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IV.2021.00469 vom 10. November 2021</w:t>
      </w:r>
    </w:p>
    <w:p>
      <w:r>
        <w:t>ZH Sozialversicherungsgericht, 2021-11-10, DE</w:t>
      </w:r>
    </w:p>
    <w:p>
      <w:r>
        <w:rPr>
          <w:b/>
        </w:rPr>
        <w:t xml:space="preserve">Quelle: </w:t>
      </w:r>
      <w:r>
        <w:t>https://mcp.opencaselaw.ch/entscheid/zh_sozialversicherungsgericht_IV.2021.00469</w:t>
      </w:r>
    </w:p>
    <w:p>
      <w:r>
        <w:t>FR: ZH_SOZIALVERSICHERUNGSGERICHT IV.2021.00469 du 10 novembre 2021</w:t>
      </w:r>
    </w:p>
    <w:p>
      <w:r>
        <w:t>IT: ZH_SOZIALVERSICHERUNGSGERICHT IV.2021.00469 del 10 novembre 2021</w:t>
      </w:r>
    </w:p>
    <w:p>
      <w:pPr>
        <w:pStyle w:val="Heading2"/>
      </w:pPr>
      <w:r>
        <w:t>Erwägungen</w:t>
      </w:r>
    </w:p>
    <w:p>
      <w:r>
        <w:rPr>
          <w:b/>
        </w:rPr>
        <w:t>E. 1.1</w:t>
      </w:r>
    </w:p>
    <w:p>
      <w:r>
        <w:t>Invalide oder von einer Invalidität (Art. 8 des Bundesgesetzes über den All gemeinen Teil des Sozialversicherungsrechts,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Person entspricht. Als erstmalige berufliche Ausbildung gilt gemäss Art. 5 Abs. 1 der Verordnung über die Invalidenversicherung</w:t>
      </w:r>
    </w:p>
    <w:p>
      <w:r>
        <w:t>( IVV ) die berufliche Grundbildung nach dem Berufsbildungsgesetz (BBG) sowie, nach Abschluss der Volks- oder Sonderschule, der Besuch einer Mittel-, Fach- oder Hochschule und die berufliche Vorbereitung auf eine Hilfsarbeit oder auf die Tätigkeit in einer geschützten Werkstätte.</w:t>
      </w:r>
    </w:p>
    <w:p>
      <w:r>
        <w:rPr>
          <w:b/>
        </w:rPr>
        <w:t>E. 1.3</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psychischen Gesundheits schaden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2.</w:t>
      </w:r>
    </w:p>
    <w:p>
      <w:r>
        <w:t>2.1</w:t>
      </w:r>
    </w:p>
    <w:p>
      <w:r>
        <w:t>Im angefochtenen Entscheid wurde erwogen, die medizinischen Abklärungen hätten gezeigt, dass es sich bei den psychischen Beschwerden der Versicherten um eine Pointierung der pubertären Entwicklung handle. Diese sei behandelbar, es handle sich überwiegend wahrscheinlich nicht um eine lang anhaltende, invalidisierende gesundheitliche Einschränkung (Urk. 2 S. 2). 2.2</w:t>
      </w:r>
    </w:p>
    <w:p>
      <w:r>
        <w:t>Demgegenüber macht die Beschwerdeführerin geltend, die IV-Stelle sei zu Un recht davon ausgegangen, dass sich die depressive Symptomatik aufgrund der Behandlung verbessert habe. Seitdem sie aus der Klinik ausgetreten sei, habe sich ihr psychischer Zustand – trotz ambulanter Behandlung – verschlechtert. Inzwischen scheine sich die Symptomatik chronifiziert zu haben, was aus dem Bericht der behandelnden Ärztin vom 2 5. Mai 2021 hervorgehe (Urk. 1). 3.</w:t>
      </w:r>
    </w:p>
    <w:p>
      <w:r>
        <w:rPr>
          <w:b/>
        </w:rPr>
        <w:t>E. 3</w:t>
      </w:r>
    </w:p>
    <w:p>
      <w:r>
        <w:t>), teilte sie der Versicherten mit Schreiben vom 1 7. Juli 2019 mit, sie übernehme die Kosten für die Behandlung des Geburtsgebrechens Ziffer 177 ( Genua valga [Achsenfehlstellung der Beine] beidseits, rechtsbetont ; Urk. 6/4).</w:t>
      </w:r>
    </w:p>
    <w:p>
      <w:r>
        <w:rPr>
          <w:b/>
        </w:rPr>
        <w:t>E. 3.1</w:t>
      </w:r>
    </w:p>
    <w:p>
      <w:r>
        <w:t>Im Bericht der Dr. med. A.___ , Fachärztin FMH für Allgemeine Innere Medizin, vom 2 6. Oktober 2020 wurden folgende Diagnosen aufgeführt (Urk. 6/8 S. 1): - Depressive Episode (ICD-10: F 32), diagnostiziert am 18.11.2019 - Genua valga beidseits, mittels Implantation chirurgisch behandelt</w:t>
      </w:r>
    </w:p>
    <w:p>
      <w:r>
        <w:t>Vom 7. Oktober bis 1 8. November 2019 hätten Antriebslosigkeit, Reizbarkeit und Schuldgefühle bestanden. Am 1 8. November 2019 sei die Diagnose einer depressiven Episode gestellt worden. Seither habe sie die Patientin nicht mehr gesehen und könne daher nicht beurteilen, ob die Symptomatik immer noch an halte (Urk. 6/8 S. 1).</w:t>
      </w:r>
    </w:p>
    <w:p>
      <w:r>
        <w:rPr>
          <w:b/>
        </w:rPr>
        <w:t>E. 3.2</w:t>
      </w:r>
    </w:p>
    <w:p>
      <w:r>
        <w:t>Im Bericht der Dr. med. B.___ , Fachärztin FMH für Kinder- und Jugendpsychiatrie und Psychotherapie, vom 2 7. November 2020 wurden fol gende Diagnosen aufgeführt (Urk. 6/13 S. 1): - Mittelgradig e depressive Episode, ICD-10: F 32.1 - Verdacht auf Borderline Persönlichkeitsstörung, ICD-10: F 60.3</w:t>
      </w:r>
    </w:p>
    <w:p>
      <w:r>
        <w:t>Die Patientin verweigere seit der Trennung der Eltern im Sommer 2019 zu neh mend die Schule, habe eine Tag- Nacht -U mkehr entwickelt und viel Zeit im Zimmer verbracht. Die Beziehung zu den Eltern sei immer konflikthafter geworden. Nachdem die Beschulung in einem Time-Out stattgefunden habe, sei die Reintegration in der Regelschule gescheitert. Auch der nächste Anlauf in einer Privatschule sei seitens der Patientin nach einem Tag abgebrochen worden. Seit dem Sommer 2020 bestehe keine Tagesstruktur mehr und den Eltern gelinge es nicht, Regeln und Forderungen durchzusetzen. Ohne äussere Anforderungen er lebe sich die Patientin positiv, weshalb sie einem stationären Aufenthalt oder einer Ausbildung gegenüber ambivalent eingestellt sei. Bis zur Krise im Sommer 2019 habe sie eine gute Leistungsbereitschaft und ein altersgemässes Verhalten gezeigt (Urk. 6/13 S. 1).</w:t>
      </w:r>
    </w:p>
    <w:p>
      <w:r>
        <w:t>Die Patientin klage über eine gedrückte, antriebslose Stimmung, Stimmungs schwankungen mit innerer Leere, Ängste vor Menschen und parasuizidalem Ver halten. Zudem beschreibe sie dissoziative Zustände. Sie zeige eine hohe Identifi kation mit ihren Freunden und erlebe diese als stimmungsregulierend. In den Gesprächen wirke sie aufgehellter, überlegt, verbal zugänglich und kooperativ (Urk. 6/13 S. 1-2).</w:t>
      </w:r>
    </w:p>
    <w:p>
      <w:r>
        <w:t>Zur Arbeitsfähigkeit wurde festgehalten, grundsätzlich seien ihr alle Tätigkeiten möglich, wobei die Leistungsfähigkeit abhängig sei von der psychischen Ver fassung und der Motivationslage (Urk. 6/13 S. 2).</w:t>
      </w:r>
    </w:p>
    <w:p>
      <w:r>
        <w:t>Eine Behandlung bei ihr habe von Dezember 2019 bis März 2020 stattgefunden. Seither finde mangels Compliance keine Therapie mehr statt (Urk. 6/13 S. 2).</w:t>
      </w:r>
    </w:p>
    <w:p>
      <w:r>
        <w:rPr>
          <w:b/>
        </w:rPr>
        <w:t>E. 3.3</w:t>
      </w:r>
    </w:p>
    <w:p>
      <w:r>
        <w:t>Im Bericht der Psychiatrischen Universitätsklinik Z.___ vom 23. Februar 2021 wurden folgende Diagnosen aufgeführt (Urk. 6/37 S. 1): - Mittelgradige depressive Episode (ICD-10: F 32.2) - Generalisierte Angststörung (ICD-10: F 41.1) - Psychische Verhaltensstörung durch Cannabinoide , schädlicher Gebrauch (ICD-10: F 12.1) - ad F 12.1: seit stationärem Aufenthalt Konsumverhalten sistiert</w:t>
      </w:r>
    </w:p>
    <w:p>
      <w:r>
        <w:t>Die behandelnden Ärzte führten aus, bei der Patientin zeige sich seit dem Sommer 2019 eine zunehmend depressive Symptomatik mit erhöhter Reizbarkeit, Gefühlen der Verzweiflung und Hoffnungslosigkeit sowie Hilflosigkeit und einer deutlichen Antriebsminderung. Zudem komme es vermehrt zu Stimmungs schwankungen und erhöhter Impulsivität mit verbalen Ausbrüchen. Die Trennung der Eltern sowie starke Konflikte zwis chen diesen sei e n ein grosser Belastungsfaktor. Seit den Herbstferien 2019 bestehe ein Schulabsentismus. Bei der Patientin bestünden multiple Ängste und eine deutliche Vermeidungstendenz. Zudem bestünden Hinweise auf eine mögliche Persönlichkeitsakzentuierung. Das Konsumverhalten sei als Regulationsstrategie zu sehen (Urk. 6/37 S . 1).</w:t>
      </w:r>
    </w:p>
    <w:p>
      <w:r>
        <w:t>Aufgrund der deutlichen Veränderungsmotivation könne der Patientin eine gute Prognose gestellt werden. Im stationären Rahmen habe sich eine deutliche Ver besserung des Zustandsbildes gezeigt. Um diese aufrecht zu erhalten, benötige sie eine gute Tagesstruktur sowie Unterstützung bei der Suche nach einer Lehrstelle (Urk. 6/37 S. 2).</w:t>
      </w:r>
    </w:p>
    <w:p>
      <w:r>
        <w:rPr>
          <w:b/>
        </w:rPr>
        <w:t>E. 3.4</w:t>
      </w:r>
    </w:p>
    <w:p>
      <w:r>
        <w:t>Im Austrittsbericht der Psychiatrischen Universitätsklinik Z.___ vom 1. März 2021 wurden die gleichen Diagnosen wie im Vorbericht genannt (Urk. 6/38 S. 5).</w:t>
      </w:r>
    </w:p>
    <w:p>
      <w:r>
        <w:t>Weiter wurde festgehalten, die Patientin sei beim Austritt im Kontakt freundlich, offen und zu allen Qualitäten orientiert. Auffassung, Konzentration und Merk fähigkeit würden unbeeinträchtigt erscheinen. Es bestünden Versagensängste, Trennungsängste und die Patientin sei generell ängstlich-vermeidend. Der affektive Rapport sei gut herstellbar, die Patientin sei schwingungsfähig und spürbar im Kontakt. Die Stimmung sei aufgestellt, sie freue sich auf den Austritt und darauf, gleichentags reiten zu gehen. Auch der Antrieb sei deutlich verbessert (Urk. 6/38 S. 4).</w:t>
      </w:r>
    </w:p>
    <w:p>
      <w:r>
        <w:rPr>
          <w:b/>
        </w:rPr>
        <w:t>E. 3.5</w:t>
      </w:r>
    </w:p>
    <w:p>
      <w:r>
        <w:t>Im Bericht der Psychiatrischen Universitätsklinik Z.___ vom 25. Mai 2021 wur den die gleichen Diagnosen wie in den Vorberichten genannt (Urk. 6/45 S. 2).</w:t>
      </w:r>
    </w:p>
    <w:p>
      <w:r>
        <w:t>Die behandelnden Ärzte führten aus, es würden eine starke depressive Sympto matik, multiple Ängste sowie eine deutliche Vermeidungstendenz, die sich inzwischen stark chronifiziert habe, bestehen. Das Konsumverhalten, welches seit dem stationären Aufenthalt wieder zugenommen habe, sei nach wie vor als Regulationsstrategie der multiplen Ängste zu sehen. Die Patientin schaffe es aktuell nur mit grosser Mühe und Unterstützung, Termine wahrzunehmen. Es be stehe kaum eine Alltagsstruktur und teilweise komme es zur Tag-Nacht-Umkehr. Fehlende Zukunftsperspektiven seien mitunter als auslösender und aufrecht erhaltender Faktor für die Symptomatik zu sehen (Urk. 6/45 S. 2).</w:t>
      </w:r>
    </w:p>
    <w:p>
      <w:r>
        <w:t>Zur Arbeitsfähigkeit wurde festgehalten, bei geregelter Tagesstruktur und enger Betreuung beim Arbeitsintegrationsprozess könne eine gute Prognose gestellt werden. Die Patientin sei sehr intelligent, offen und kreativ. Weiter wurde aus geführt, einer Eingliederung stünde aus Sicht der Ärzte nichts entgegen, auch zeitlich bestünden keine Einschränkungen, wobei ein schrittweiser Einsti e g allen falls hilfreich wäre (Urk. 6/45 S. 3-4).</w:t>
      </w:r>
    </w:p>
    <w:p>
      <w:r>
        <w:rPr>
          <w:b/>
        </w:rPr>
        <w:t>E. 3.6</w:t>
      </w:r>
    </w:p>
    <w:p>
      <w:r>
        <w:t>Am 1 6. Juni 2021 nahm Dr. med. C.___ , Facharzt für Kinder- und Jugendmedizin, für den Regionalen Ärztlichen Dienst (RAD) Stellung. Er führte aus, bei den psychischen Beschwerden könne von einer Pointierung der puber tären Entwicklung ausgegangen werden. Die Beschwerden seien behandelbar, es liege keine lang anhaltende gesundheitliche Einschränkung vor (Urk. 6/48 S. 4). 4.</w:t>
      </w:r>
    </w:p>
    <w:p>
      <w:r>
        <w:t>Die IV - Stel le stützte sich bei ihrem Entscheid auf die Stellungnahme des Dr. C.___ und verneinte das Vorliegen einer langandauernden Einschränkung der Arbeits- oder Ausbildungsfähigkeit (Urk. 1 und 5).</w:t>
      </w:r>
    </w:p>
    <w:p>
      <w:r>
        <w:t>Die Einschätzung des Dr. C.___ steht in Einklang mit der Aktenlage. Zwar wur den bei der Beschwerdeführerin psychiatrische Erkrankungen diagnostiziert. Dem Bericht der behandelnden Ärzte ist indes zu entnehmen, dass sich der Gesund heitszustand unter intensiver Behandlung deutlich verbesserte (vgl. E. 3.3) und bei Austritt aus der Klinik ein unauffälliger Befund erhob en werden konnte (vgl. E. 3.4). Die behandelnden Ärzte stellten der Beschwerdeführerin eine gute Prognose und wiesen auf diverse Ressourcen hin, über welche die Beschwerde führerin verfüge. Es ist daher nicht zu beanstanden, dass die IV-Stelle das Vor liegen eines invalidisierenden Gesundheitsschadens verneinte. Daran ändert nichts, dass die behandelnden Ärzte im Bericht vom 25. Mai 2021 darauf hin wiesen, dass sich die Vermeidungstendenz inzwischen chronifiziert habe (Urk. 6/45 S. 2). Eine Arbeitsunfähigkeit wurde trotz dieses Umstands nicht attestiert (Urk. 6/45 S. 1) und die Prognose weiterhin als gut beurteilt (S. 3). Im Übrigen ergibt sich aus den Akten, dass die von der Beschwerdeführerin geschilderten Beschwerden auf psychosoziale Belastungsfaktoren zurückzuführen sind. So wurde im Bericht vom 2 5. Mai 2021 von grossen Belastungsfaktoren berichtet, welche gemäss Einschätzung der behandelnden Ärzte für das Beschwerdebild prägend seien respektive dieses aufrecht erhalten würden (Urk. 6/45 S. 2). Gemäss ständiger Rechtsprechung braucht es für die Annahme einer Invalidität jedoch in jedem Fall ein medizinisches Substrat, das ( fach )ärzt licherseits schlüssig festgestellt wird und nachgewiesenermassen die Arbeits- und Erwerbsfähigkeit wesentlich beeinträchtigt. Finden die erhobenen Befunde in psychosozialen oder soziokulturellen Umständen eine hinreichende E rklärung oder gehen gleichsam in diesen auf, ist eine Leistungspflicht der Invaliden versicherung ausgeschlossen (BGE 127 V 294 E. 5a) . Der Umstand, dass in vor liegendem Fall gemäss Einschätzung der behandelnden Ärzte psychosoziale Belastungsfaktoren im Vordergrund stehen, steht einer Leistungspflicht der Invalidenversicherung entgegen.</w:t>
      </w:r>
    </w:p>
    <w:p>
      <w:r>
        <w:t>Nach dem Gesagten ist nicht zu beanstanden, dass die IV-Stelle einen Anspruch der Versicherten auf Leistungen der Invalidenversicherung verneinte, was zur Abweisung der Beschwerde führt. 5.</w:t>
      </w:r>
    </w:p>
    <w:p>
      <w:r>
        <w:t>Im vorliegenden Verfahren geht es um die Bewilligung oder Verweigerung von Leistungen, weshalb das Verfahren kostenpflichtig ist. Die Gerichtskosten sind nach dem Verfahrensaufwand und unabhängig vom Streitwert festzulegen ( Art. 69 Abs. 1 bis IVG) und ermessensweise auf Fr. 6 00.-- festzusetzen. Ent sprechend dem Ausgang des Verfahrens sind sie von der unterliegenden Beschwerdeführerin zu tragen.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r>
        <w:rPr>
          <w:b/>
        </w:rPr>
        <w:t>E. 4</w:t>
      </w:r>
    </w:p>
    <w:p>
      <w:r>
        <w:t>Abs. 1 IVG in Verbindung mit Art.</w:t>
      </w:r>
    </w:p>
    <w:p>
      <w:r>
        <w:rPr>
          <w:b/>
        </w:rPr>
        <w:t>E. 7</w:t>
      </w:r>
    </w:p>
    <w:p>
      <w:r>
        <w:t>und 8 Abs. 1 ATSG), von seinem ausdrücklichen Wortlaut wie von der Systematik der Invaliden versicherung als final konzipierte Erwerbsausfallversicherung (AHI 1999 S. 79) her, nicht auf die Gleichzeitigkeit ( Kontemporalität ), sondern auf die Kausalität von Gesundheitsschaden und Erwerbsunfähigkeit an (BGE 126 V 461 E. 2 in fine , AHI 2003 S. 158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