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IV.2021.00463 vom 1. März 2022</w:t>
      </w:r>
    </w:p>
    <w:p>
      <w:r>
        <w:t>ZH Sozialversicherungsgericht, 2022-03-01, DE</w:t>
      </w:r>
    </w:p>
    <w:p>
      <w:r>
        <w:rPr>
          <w:b/>
        </w:rPr>
        <w:t xml:space="preserve">Quelle: </w:t>
      </w:r>
      <w:r>
        <w:t>https://mcp.opencaselaw.ch/entscheid/zh_sozialversicherungsgericht_IV.2021.00463</w:t>
      </w:r>
    </w:p>
    <w:p>
      <w:r>
        <w:t>FR: ZH_SOZIALVERSICHERUNGSGERICHT IV.2021.00463 du 1 mars 2022</w:t>
      </w:r>
    </w:p>
    <w:p>
      <w:r>
        <w:t>IT: ZH_SOZIALVERSICHERUNGSGERICHT IV.2021.00463 del 1 marzo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Die gesetzlichen Grundlagen und die Rechtsprechung zum IV-Rentenanspruch und den Beweisanforderungen an ein G utachten wurden im Urteil vom 2 1. März 2019 (Prozess IV.2017 .00 789 E. 1.1-4 ; Urk. 7/133 ) dargelegt. Darauf kann mit folgenden Ergänzungen verwiesen werden</w:t>
      </w:r>
    </w:p>
    <w:p>
      <w:r>
        <w:rPr>
          <w:b/>
        </w:rPr>
        <w:t>E. 1.3</w:t>
      </w:r>
    </w:p>
    <w:p>
      <w:r>
        <w:t>Wurde eine Rente wegen eines zu geringen Invaliditätsgrades verweigert, so wird nach Art. 87 Abs. 3 IVV eine neue Anmeldung nur geprüft, wenn die Vorausset zungen gemäss Abs. 2 dieser Bestimmung erfüllt sind. Danach ist im Revisions 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 Urteil des Bundes gerichts 9C_351/2020 vom 21. September 2020 E. 3.1, insbesondere mit Hinweis auf</w:t>
      </w:r>
    </w:p>
    <w:p>
      <w:r>
        <w:t>BGE 117 V 198 E. 3a, 109 V 108 E. 2b). 2.</w:t>
      </w:r>
    </w:p>
    <w:p>
      <w:r>
        <w:rPr>
          <w:b/>
        </w:rPr>
        <w:t>E. 2</w:t>
      </w:r>
    </w:p>
    <w:p>
      <w:r>
        <w:t>f.), diese sei aufzu heben, es sei ein Einkommensvergleich durchzuführen und es sei ihr eine halbe Rente zuzusprechen. Am 2 8. Juli 2021 überwies d ie IV-Stelle die Eingabe der Versicherten vom 6. April 2021 als direkt bei ihr erhobene Beschwerde dem hiesigen Gericht und reichte dazu eine Stellungnahme ein (U rk.</w:t>
      </w:r>
    </w:p>
    <w:p>
      <w:r>
        <w:rPr>
          <w:b/>
        </w:rPr>
        <w:t>E. 2.1</w:t>
      </w:r>
    </w:p>
    <w:p>
      <w:r>
        <w:t>Die Beschwerdegegnerin begründete ihren Entscheid damit ( Urk. 2), dass zur Beurteilung der gesundheitlichen Situation und deren Auswirkungen auf die Leis tungsfähigkeit bei den behandelnden Ärzten verschiedene medizinische Berichte eingeholt worden seien. Die Abklärungen hätten ergeben, dass keine gesundheit liche Verschlechterung seit dem letzten Entscheid festgestellt werden könne . Aus medizinischer Sicht werde zwar eine Arbeitsunfähigkeit at testiert. E ine länger dauernde und höhergradige Arbeitsunfähigkeit sei dabei aber nicht begründet. D er Besch werdeführerin sei es weiterhin möglich , eine Erwerbstätigkeit in einem Pensum von 80 % auszuüben , und dabei könnte ein rentenausschliessendes Einkommen erzielt werden.</w:t>
      </w:r>
    </w:p>
    <w:p>
      <w:r>
        <w:t>Im Schreiben vom 2 8. Juli 2021 ( Urk. 4/2) an die Versicherte betreffend Weiter leitung der Beschwerde führte sie aus , selbst mit einem Einkommensvergleich liesse sich kein Invaliditätsgrad in rentenbegründender Höhe ermitteln. Vor Eintritt des Gesundheitsschadens sei die Beschwerdeführerin zu 90 % als Junior Immobilienbewirtschafterin bei der Y.___ tätig gewesen und eine solche Tätigkeit sei ihr gestützt auf die medizinischen Unterlagen weiterhin zumutbar. Daher seien die Durchschnittslöhne für Bürokräfte und verwandte Berufe gemäss der Tabelle T17 der Schweizerischen Lohnstrukturerhebung des Bundesamtes für Statistik beizuziehen. Das Invalideneinkommen betrage Fr. 81’633.41 beziehungsweise Fr. 65'306.73 in einem 80 % - Pensum . Im Vergleich zum Valideneinkommen</w:t>
      </w:r>
    </w:p>
    <w:p>
      <w:r>
        <w:t>( auf gerechnet anhand der Nominallohnentwicklung) von Fr. 94'733.41 resultiere ein Invaliditätsgrad von 31 % . Da von einem genügend breiten Spektrum an zumut baren Verweisungstätigkeiten auszugehen sei, sei kein leidensbedingter Abzug angezeigt.</w:t>
      </w:r>
    </w:p>
    <w:p>
      <w:r>
        <w:rPr>
          <w:b/>
        </w:rPr>
        <w:t>E. 2.2</w:t>
      </w:r>
    </w:p>
    <w:p>
      <w:r>
        <w:t>Die Beschwerdeführerin stellte sich demgegenüber auf den Standpunkt ( Urk. 1 S. 2 ), vorliegend liessen sich Validen- und Invalideneinkommen ziffernmässig bestimmen, womit ein Prozentvergleich ausser Betracht falle. Da sie nicht mehr bei der Y.___ arbeite , sei das Invalideneinkommen gestützt auf die statistischen Lohnangaben der LSE zu ermittel n und im Zeitpunkt des Rentenbeginns am 1. Ju li 2019 sei von einem Invalideneinkommen von Fr. 55'173.15 respektive bei</w:t>
      </w:r>
    </w:p>
    <w:p>
      <w:r>
        <w:t>80 % von Fr. 39’724.65 auszugehen. Zudem sei ein leidensbedingter Abzug von mindestens 10 % zu berücksichtigen. Beim</w:t>
      </w:r>
    </w:p>
    <w:p>
      <w:r>
        <w:t>Valideneinkommen sei auf das</w:t>
      </w:r>
    </w:p>
    <w:p>
      <w:r>
        <w:t>bei der Y.___</w:t>
      </w:r>
    </w:p>
    <w:p>
      <w:r>
        <w:t>im Juli 2019</w:t>
      </w:r>
    </w:p>
    <w:p>
      <w:r>
        <w:t>erzielbare Jahreseinkommen von Fr. 92 ’752.75 abzustellen .</w:t>
      </w:r>
    </w:p>
    <w:p>
      <w:r>
        <w:t>In ihrer Stellungnahme vom 2. November 2021 ( Urk. 9) führte si e aus, beim Einkommensvergleich sei auf die Tabelle TA1 und nicht auf die Tabelle T17 abzustellen.</w:t>
      </w:r>
    </w:p>
    <w:p>
      <w:r>
        <w:t>Eine berufliche Reintegration als Bürokraft innerhalb der Y.___ habe sich trotz grössten Bemühungen ihrer Arbeitgeberin während vier Jahren als nicht umsetzbar erwiesen. Auf das von der Beschwerdegegnerin herangezogene Invalideneinkommen könne damit mangels Zumutbarkeit nicht abgestellt werden. Ansonsten sei mit einer erheblichen zusätzlic hen Lohneinbusse</w:t>
      </w:r>
    </w:p>
    <w:p>
      <w:r>
        <w:t>zu rech nen und es müsste ein leidensbedingter Abzug von 15 % gewährt werden. Damit bestehe zumindest ein Anspruch auf eine Viertelrente. 3.</w:t>
      </w:r>
    </w:p>
    <w:p>
      <w:r>
        <w:t>Im Urteil IV.2017.00789 vom 2 1. März 2019 hielt das hiesige Gericht Folgendes fest ( Urk. 7/133 E. 4.1): Das ausführliche Gutachten der MEDAS Z.___ erfüllt die praxisgemässen Kriterien, setzt sich mit den Aspekten der gesundheitlichen Beeinträchti gungen der Beschwerdeführerin auseinander, berücksichtigt auch die medizinischen Vorakten und begründet Abweichungen, soweit die Beur teilung mit diesen nicht im Einklang steht. Insgesamt erweist sich das Gutachten als nachvollziehbar und vermag zu überzeugen. Dabei legten die Experten insbesondere dar, dass die geklagten Beschwerden und Einschränkungen aufgrund der Klinik und Diagnostik nur teilweise und nur auf neurologischem Fachgebiet erklärbar sind. Insoweit die Beschwer deführerin vorbringt, das Gutachten entspreche nicht der Beurteilung der behandelnden Ärzte und den effektiven Gegebenheiten, ist festzustellen, dass auch Dr. A.___ im aktuellsten Bericht nach wie vor die Kopf schmerzproblematik als zentral für die Einschränkung der Arbeitsfähigkeit era chtet. Dr. B.___</w:t>
      </w:r>
    </w:p>
    <w:p>
      <w:r>
        <w:t>begründet sodann nicht, weshalb er die Rest arbeitsfähigkeit der Beschwerdeführerin mit 40 %</w:t>
      </w:r>
    </w:p>
    <w:p>
      <w:r>
        <w:t>bewertet. Dr. C.___ , welcher die Diagnose einer sekundären Nebennierenrindeninsuffizienz bei rezidivierender Steroidtherapie stellte, nahm keine Beurteilung der Arbeitsfähigkeit vor. Mit Blick auf die medikamentös induzierte Neben nierenrindeninsuffizienz ( Corticostereoidbehandlung über längeren Zeit raum) und die als Behandlungsmassnahme angestrebte Herabsetzung des Hydrocortisons, liesse sich denn auch unter dieser Diagnose keine länger dauernde Arbeitsunfähigkeit begründen, und auch Dr. C.___ sah sich im Zusammenhang mit der vorgeschlagenen Dosisreduktion lediglich veran lasst, der Beschwerdeführerin eine Patientenbroschüre inklusive eines Notfallausweises abzugeben .</w:t>
      </w:r>
    </w:p>
    <w:p>
      <w:r>
        <w:t>[…] Auf neurologischem Fachgebiet liegen damit keine anderen von fachärzt licher Seite begründeten Einschätzungen der Arbeitsunfähigkeiten vor. Die MEDAS-Experten bemerkten auch zu Recht, dass die seit Jahresbeginn 2014 ausgestellten Arbeitsunfähigkeitszeugnisse der behandelnden Ärzte meist mit einer integralen Beurteilung der Arbeitsfähigkeit erklärt wurden, indem sie Infektneigung , muskuläre Schmerzen und ein Müdigkeits syndrom konstatierten, da auf eigenem Fachgebiet für die Einschrän kungen offenbar keine zureichende Erklärung gefunden werden konnte. So leitete etwa auch Dr. A.___ , welcher die Beschwerdeführerin primär und seit März 2010 behandelte, im Verlaufsbericht vom 2 2. Juni 2015 die attestierte Arbeitsunfähigkeit von 40 % in einem 90 % Arbeitspensum aus den Diagnosen eines schweren chronischen Schmerzsyndroms bei fast täglicher Migräne mit Clusterkopfschmerzen rechts und einer depressiven Verstimmung mit schwerer Erschöpfung ab. Anlässlich der interdiszipli nären Abklärung liessen sich jedoch auf psychiatrischem Fachgebiet keine Untersuchungsbefunde erheben, die eine entsprechende psychiatrische Diagnose hätten bestätigen können, und es liegen auch keine anderslau tenden psychiatrischen Berichte vor. Nachdem auch die internistischen Untersuchungen keine Befunde aufzeigen konnten, aufgrund derer eine Diagnose mit Auswirkung auf die Arbeitsfähigkeit zu stellen war, ist nach vollziehbar dargelegt, dass die Kopfschmerzsymptomatik – Migräne mit einfachen Attacken und visueller Aura sowie ein episodisch auftretender Clusterkopfschmerz – die einzige und auf neurologischem Fachgebiet abgrenzbare Diagnose darstellt, die eine Arbeitsunfähigkeit begründet. Der neurologische Experte legte dabei sehr sorgfältig dar, dass, nachdem sich die Kopfschmerzfrequenz unter Therapie etwas abgeschwächt hatte, höchstens noch mit sieben bis acht Kopfschmerztagen pro Monat zu rech nen ist, wobei fünf Attacken gut und drei Attacken nicht ausreichend coupiert werden können, noch eine zusätzliche Verbesserung durch eine prophylaktische Migräne-Therapiemassnahme erzielt werden kann und zudem die Attacken auch auf die Wochenenden fallen können. Die Leis tungsminderung von ca. 20 % unter Berücksichtigung der aktuellen Situ ation und Beschwerdesymptomatik ist damit nachvollziehbar begründet und trägt den Umständen, auch mit Blick auf den geschilde rten Tagesab lauf , hinreichend Rechnung. Nachvollziehbar ist auch, dass stark stress belastende, taktgebundene oder Tätigkeiten mit starker Veränderung des Schlaf-Wach-Rhythmus und solche mit hohen Anforderungen an die konzentrative Belastbarkeit und mit besonderer Verantwortung nicht zugemutet werden sollten . Das entsprechende Belastungsprofil unter scheidet sich zudem nur unwesentlich vom Anforderungsprofil, welches Dr. B.___ in seinem Bericht vom 3 0. Novembe r 2016 erwähnte .</w:t>
      </w:r>
    </w:p>
    <w:p>
      <w:r>
        <w:rPr>
          <w:b/>
        </w:rPr>
        <w:t>E. 2.5</w:t>
      </w:r>
    </w:p>
    <w:p>
      <w:r>
        <w:t>) : - Depressive Verstimmung mit schwerer Erschöpfung - Schweres, chronisches Schmerzsyndrom bei fast täglicher Migräne mit</w:t>
      </w:r>
    </w:p>
    <w:p>
      <w:r>
        <w:t>Clusterkopfschmerzüberlagerung rechts</w:t>
      </w:r>
    </w:p>
    <w:p>
      <w:r>
        <w:t>Der Arzt führte aus ( Ziff. 2.2),</w:t>
      </w:r>
    </w:p>
    <w:p>
      <w:r>
        <w:t>er betreue die Beschwerdeführerin unter den Aspekten von Darmgesundheit i m Zusammenhang mit Migräne, Erschöpfung, Nahrungsmittelunverträ glichkeiten und</w:t>
      </w:r>
    </w:p>
    <w:p>
      <w:r>
        <w:t>Hämopyrrollaktamurie . Im Vordergrund stünden Kopfschmerzen, die täglich morgens auftreten und die sich durch sofor tiges Aufstehen und leichte Bewegung bessern würden. Diese gingen häufig in eine Migräne über, die gut auf Imigran anspreche. Die Beschwerdeführerin beklage zudem weitere Symptome wie Muskelschmerzen, Erschöpfungszustände, Konzentrationsschwierigkeiten bis zur Tagesschläfrigkeit, die sich durch leichte Bewegung besserte n und sich durch langes Sitzen/Liegen sowie übermässige Bewegung verschlimmert en. Nach drei bis vier Stu nden sitzender Tätigkeit würden Konzentrations- und Gedächt nisprobleme, Wortf indungsstörungen, Unscharfsehen mit Doppelbilder n</w:t>
      </w:r>
    </w:p>
    <w:p>
      <w:r>
        <w:t>verbunden, zunehmend e Erschöpfung und Muskelschmerz en auftreten.</w:t>
      </w:r>
    </w:p>
    <w:p>
      <w:r>
        <w:t>Zur Prognose und zur Arbeitsfähigkeit führte er aus ( Ziff. 2.7), a ufgrund der vielen und zum Teil schwerwiegenden Symptome sehe di e Prognose bezüglich Arbeits fähigkeit schlecht aus. Am besten ginge es, wenn sich die Beschwerde führerin draussen zum Beispiel beim heilpädagogischen Reiten bewegen könne. Aktuell betrage die Arbeitsfähigkeit zwei bis fünf Stunden pro Woche bei der tiergestützten Arbeit (heilpädagogische Reitstunden sowie im Altersheim). Es wurde weiter festgehalten ( Ziff.</w:t>
      </w:r>
    </w:p>
    <w:p>
      <w:r>
        <w:rPr>
          <w:b/>
        </w:rPr>
        <w:t>E. 3</w:t>
      </w:r>
    </w:p>
    <w:p>
      <w:r>
        <w:t>und Urk.</w:t>
      </w:r>
    </w:p>
    <w:p>
      <w:r>
        <w:rPr>
          <w:b/>
        </w:rPr>
        <w:t>E. 3.2</w:t>
      </w:r>
    </w:p>
    <w:p>
      <w:r>
        <w:t>und 3.3), d ie Beschwerdeführerin sei seit 1. Oktober 2020</w:t>
      </w:r>
    </w:p>
    <w:p>
      <w:r>
        <w:t>durch die Y.___ frühpensioniert . Die l eichte Bewegung an der fri schen Luft während einer Stunde, verteilt auf drei bis vier Wochentage , wirke sich stabilisierend auf ihre Psyche aus, bringe die täglich benötigte körperliche Betätigung und sorge für eine Tagesstruktur .</w:t>
      </w:r>
    </w:p>
    <w:p>
      <w:r>
        <w:rPr>
          <w:b/>
        </w:rPr>
        <w:t>E. 4</w:t>
      </w:r>
    </w:p>
    <w:p>
      <w:r>
        <w:t>.1</w:t>
      </w:r>
    </w:p>
    <w:p>
      <w:r>
        <w:t>Im Bericht vom 4. Januar 2019 führte Dr. med. A.___ , Allgemeine Innere Medi zin FMH, aus ( Urk. 7/141/7-10) , aufgrund eines im Fernsehen ausgestrahlten Berichts über die Nebenbeschäftigung der Beschwerdeführerin anfangs 2018 sei die Diskussion um Steigerung ihrer Arbeitsfähigkeit auf 80 % ausgelöst worden, was bei ihr in den Folgemonaten eine grosse Belastung ausgelöst habe. Seitdem habe sich die psychische Situation deutlich verschärft, mit Auftreten von nächt lichen Panikattacken, ausgeprägtem Stimmungstief, Existenzängsten und weite rer Zunahme der ohnehin schon deutlichen Erschöpfbarkeit. In dieser Situation hätte dann auch noch die Arbeitsfähigkeit auf 80 % gesteigert werden sollen. Nach verschiedenen Gesprächen habe man sich auf einen Arbeitsversuch mit 5O % geeinigt, bei welchem die Beschwerdeführerin nur durch die akute Unter stützung einer Psychologin vor einer völligen Dekompensation habe bewahrt werden können . Einhergehend mit der massiven psychischen Verschlechterung seien verschiedene k örperliche Krankheiten neu dazu gekommen oder es hätten sich die Symptome bekannter Krankheiten verstärkt . Im August seien zuneh mende Fussschmerzen rechts</w:t>
      </w:r>
    </w:p>
    <w:p>
      <w:r>
        <w:t>auf getreten , di e durch ein MRI abgeklärt und ein Ödem im Fusswurzelbereich bestätigt hätten. Gegen Ende August seien</w:t>
      </w:r>
    </w:p>
    <w:p>
      <w:r>
        <w:t>Zahn schmerzen hinzu gekommen , die auf eine tiefe Karies hätten zurückgeführt werde n können und was saniert worden sei . Allerdings seien daraufhin schwere Gesicht s neuralgien mit Migräneattacken , deren Intensität unter maximaler Schmerztherapie ambulant nicht habe abgefangen werden können , was zu einer Klinikeinwei sung bei Dr. D.___</w:t>
      </w:r>
    </w:p>
    <w:p>
      <w:r>
        <w:t>im Kopfschmerzzentr um vom 1 8. b is 2 4. Sep tember 2018 geführt habe . Dort sei auch ein Harnwegsinfekt dazu gekommen, der mit einem Anti biotikum angegangen worden sei und welcher sie weiter ge schwäc ht habe mit Durchfall, Tachykardien, Extrasystol en und Appe t itlosig keit. Eine Abklärung bei m Kardiol ogen habe eine d eutliche Septumhypertrophie</w:t>
      </w:r>
    </w:p>
    <w:p>
      <w:r>
        <w:t>und eine Ektasie der Aorta ascendens ergeben. Eine im Anschl uss v eranlasste Vorstellung beim Pul mol ogen</w:t>
      </w:r>
    </w:p>
    <w:p>
      <w:r>
        <w:t>habe die Rhinopathie bestätigt, aber ein signifi kantes Lungenleiden für die subje ktiv empfundene Dyspnoe und die dokumen tierte leichte Hypoxie im Liegen ausschliessen können. Ein Versuch mit Zaditen zur Mastzellstabilisierung habe eine vorübergehende Erleichterung im Oktober gebracht , wobei Ende Oktober die Trigeminusneuralgien rechtsseitig im Zusam menhang mit dem erneut reagierenden Zahn wieder angefangen hätten . Die gangränö se Pulpitis habe dann eine Wurzelbehandlung verlangt, die die</w:t>
      </w:r>
    </w:p>
    <w:p>
      <w:r>
        <w:t>Trige minusneuralgie zum Verschwinden gebracht habe. Am 2. Dezember 2018 sei es zu einem Unfall gekommen, bei dem sich die Beschwerdeführerin beim Öffnen der Auszugstreppe zum Estrich am linken Auge verletzt und eine konsekutive Orbitafraktur erlitten habe . Im neuen Jahr (2019) habe sich die Beschwerde führerin mit einem klassischen Carpaltunnelsyndrom und Beschwerden, die links seitig deutlich prägnanter als rechts seien , vorgestellt. Es seien d ie Muskelschmer zen wiede r ausgeprägter aufgetaucht und fast täglich Kopfschmerze n/Migräne aufgetreten . Das Laufen sei durch die Fersens chmerzen rechts sehr mühsam und es w ürden seit einigen Wochen subfebrile Temperaturen bis 38 Grad Celsius gemessen. Die depre ssive psychische Symptomatik sei weiterhin akzentuiert. Aus diesem Grund habe er die Beschwerdeführerin weiterhin zu 100 % krankge schrieben.</w:t>
      </w:r>
    </w:p>
    <w:p>
      <w:r>
        <w:rPr>
          <w:b/>
        </w:rPr>
        <w:t>E. 4.2</w:t>
      </w:r>
    </w:p>
    <w:p>
      <w:r>
        <w:t>Anlässlich der Magnetresonanztomografie (MRI) vom 8. August 2019 ( Urk. 7/148/5</w:t>
      </w:r>
    </w:p>
    <w:p>
      <w:r>
        <w:rPr>
          <w:b/>
        </w:rPr>
        <w:t>E. 4.3</w:t>
      </w:r>
    </w:p>
    <w:p>
      <w:r>
        <w:t>Dr. med. E.___ , Allgemeine und komplementäre Medizin , welcher die Beschwer deführerin seit 16. Dezember 2015 ( Urk. 7/149 Ziff. 1.1) behandelt ,</w:t>
      </w:r>
    </w:p>
    <w:p>
      <w:r>
        <w:t>nannte im Bericht vom 4. Oktober 2020 folgende Diagnosen</w:t>
      </w:r>
    </w:p>
    <w:p>
      <w:r>
        <w:t>mit Auswirkung auf die Arbeitsfähigkeit ( Ziff.</w:t>
      </w:r>
    </w:p>
    <w:p>
      <w:r>
        <w:rPr>
          <w:b/>
        </w:rPr>
        <w:t>E. 4.4</w:t>
      </w:r>
    </w:p>
    <w:p>
      <w:r>
        <w:t>RAD - Arzt PD Dr. med. univ. F.___ , Facharzt für Neurologie, führte in seiner Aktenbeurteilung vom 2. November 2020 ( Urk. 7/150/4-5) aus, die Beschwerde führerin sei Physiotherapeutin, Betriebssekretärin bei der Y.___ als Sachbearbei terin Immobilien und im Nebenerwerb seit 1. Januar 2016 in einem 10 % - Pensum als Reittherapeutin selbständig erwerbstätig. Auf Basis eines interdisziplinären Gutachtens in der MEDAS Z.___ mit den Diagnosen Migräne mit einfachen Atta cken und mit visueller Aura, episodischer Clusterkopfschmerz rechts, nicht näher bezeichnete Probleme bezogen auf die Lebensführung und Persönlichkeitsakzen tuierung sowie der Beurteilung , eine konkrete Ursache für das Übermüdungs syndrom sei nicht festzustellen, sei von einer 80%igen Arbeitsfähigkeit auf dem ersten Arbeitsmarkt ausgegangen worden. Aktuell stehe die Hämopyrrollak tamu rie im Vordergrund, welche auch im Gutachten abgehandelt worden sei und die eine Entität darstelle, deren Krankheitswertigkeit bisher nicht wissenschaftlich nachgewiesen sei. Die Diagnose depressive Verstimmung mit schwerer Erschöp fung sei nicht ICD-konform und eine fachpsychiatrische Diagnostik bzw. Therapie sei trotz expliziter Aufforderung nicht vorgelegt worden . Die Migräne und die Clusterkopfschmerz en seien</w:t>
      </w:r>
    </w:p>
    <w:p>
      <w:r>
        <w:t>schon im Gutachten festge stellt und insgesamt sei seither keine namhafte Verschlechterung postuliert worden.</w:t>
      </w:r>
    </w:p>
    <w:p>
      <w:r>
        <w:t>So besserten die Kopfschmerzen bei so fortigem Aufstehen und bei leichte r Bewegung und die Migräne spreche gut auf Imigran an. Eine hochgradige und dauerhafte Arbeits unfähigkei t sei von den Behandlern schon 2015 attestiert, im Gutachten aber nicht bestätigt worden. Bezüglich des Knochenmarködems sei im MRT vom 7. August 2018 eine unspezifische Ödemzone im Os cuboideum im Bereiche der schmerzenden Stelle festgehalten worden und differentialdiagnostisch sei in erster Linie eine Überbelastung anzunehmen. Im MRT vom 1 6. April 2019 zeige sich eine leichte Regredienz der kleinen und subkortikalen Knochenmarködem-Zone an der lateralen Cuboid Kante. Insgesamt sei eine Verschlechterung des Gesundheitszustandes seit der Begutachtung im Jahr 2016, welche eine länger dauernde und höhergradige Arbeitsunfähigkeit bedinge, damit nicht nachvoll ziehbar ausgewiesen. 5 . 5 .1</w:t>
      </w:r>
    </w:p>
    <w:p>
      <w:r>
        <w:t>Der zeitliche Referenzpunkt für die Revision /Neuanmeldung bildet die Verfügung vom 2 2. Juni 2017 ( Urk. 7/114), mit welcher ein Anspruch der Beschwerdeführe rin auf Leistungen der Invalidenversicherung verneint wurde.</w:t>
      </w:r>
    </w:p>
    <w:p>
      <w:r>
        <w:t>Dam it ist zu prüfen, ob sich seit 22. Juni 2017 bis zur - rechtsprechungsgemäss die zeitliche Grenze der richterlichen Überprüfungsbefugnis bildenden (BGE 130 V 446 E. 1.2 mit Hinweisen) - Verfügung vom 6. April 2021 ( Urk. 2) der massgebliche medizini sche und/oder erwerbliche Sachverhalt in einer für den Rentenanspruch erhebli chen Weise geändert hat (vgl. E. 1.3 und E. 1.4 ). 5. 2</w:t>
      </w:r>
    </w:p>
    <w:p>
      <w:r>
        <w:t>Im Urteil vom 2 1. März 2019</w:t>
      </w:r>
    </w:p>
    <w:p>
      <w:r>
        <w:t>( Urk. 7/133) wurde das polydisziplinäre Gutachten der MEDAS Z.___ vom 1 7. Oktober 2016 ( Urk. 7/92 ) als beweiswertige medizi ni sche Grundlage anerkannt (E. 4 ).</w:t>
      </w:r>
    </w:p>
    <w:p>
      <w:r>
        <w:t>Das Geri cht würdigte dabei insbesondere, dass die behandelnden Ärzte meist mit einer integralen Beurteilung die attestierten Arbeits un fähigkeit en erklärt en , indem sie Infektneigung , muskuläre Schmerzen und ein Müdigkeitssyndrom konstatierten, da von den Behandlern auf eigenem Fachgebiet für die Einschränkungen keine zureichende Erklärung gefunden werden konnte . So habe etwa auch Dr. A.___</w:t>
      </w:r>
    </w:p>
    <w:p>
      <w:r>
        <w:t>die attestierte Arbeitsunfähigkeit von 40 % in einem 90 % Arbeitspensum aus den Diagnosen eines schweren chro nischen Schmerzsyndroms bei fast täglicher Migräne mit Clusterkopfschmerzen rechts und einer depressiven Verstimmung mit schwerer Erschöpfung ab geleitet. Auch auf die Einschätzung im Schreiben vom 30. November 2016 von Dr. med. B.___ , Allgemeine Innere Medizin und Arbeitsmedizin</w:t>
      </w:r>
    </w:p>
    <w:p>
      <w:r>
        <w:t>( vgl. Urk. 7 /97) , welcher ausführte , die Beschwerdeführerin sei für die bisherige Funktion als Assistentin IM-Bewirtschaftung aus medizinischen Gründen untauglich gewor den und für die aktuelle Stelle als Mitarbeiterin Backoffice</w:t>
      </w:r>
    </w:p>
    <w:p>
      <w:r>
        <w:t>bestehe nur eine Rest arbeitsfähigkeit von 40 % , konnte daher nicht abgestellt werden . 5. 3</w:t>
      </w:r>
    </w:p>
    <w:p>
      <w:r>
        <w:t>Eine seither veränderte Situation legen auch die neu aufgelegten Berichte der behandelnden Ä rzte nicht dar . So führte Dr. A.___</w:t>
      </w:r>
    </w:p>
    <w:p>
      <w:r>
        <w:t>im aktuellen Bericht eine Belastungssituation im Zusammenhang mit dem Bekanntwerden eines im Fern sehen ausgestrahlten Berichts über die Nebenbeschäftigung der Beschwerde führerin anfangs 2018 auf, was die psychische Situation verschärft habe. Eine psychiatrische Behandlung weisen die Akten indes</w:t>
      </w:r>
    </w:p>
    <w:p>
      <w:r>
        <w:t>nach wie vor nicht aus. Eine seit der polydisziplinären Ab klärung veränderte medizinische Befundlag e</w:t>
      </w:r>
    </w:p>
    <w:p>
      <w:r>
        <w:t>mit Auswirkung auf die Arbeitsfähigkeit zeigt auch der behandelnde Arzt Dr. E.___</w:t>
      </w:r>
    </w:p>
    <w:p>
      <w:r>
        <w:t>im Bericht vom 4. Oktober 2020 (vgl. E. 4.3) nicht auf. Die von ihm attestierte Arbeitsunfähigkeit stützt sich auf depressive Verstimmung s- und</w:t>
      </w:r>
    </w:p>
    <w:p>
      <w:r>
        <w:t>schwere Erschöpfung szustände, nebst der bekannten K opfschmerz problematik. Dabei ent spricht a uch seine Einschätzung, wie jene von Dr. A.___ ,</w:t>
      </w:r>
    </w:p>
    <w:p>
      <w:r>
        <w:t>erneut einer integralen Beurteilung der Arbeitsfähigkeit, nachdem die Symptomatik nach wie vor als schwer eingestuft wird, auf eigenem Fachgebiet dafür aber keine</w:t>
      </w:r>
    </w:p>
    <w:p>
      <w:r>
        <w:t>zureichende Erklärung gefunden werden k ann . 5. 4</w:t>
      </w:r>
    </w:p>
    <w:p>
      <w:r>
        <w:t>Der RAD - Arzt PD Dr. F.___ legte vor diesem Hintergrund nachvollziehbar dar, dass seit der MEDAS-Begutachtung keine namhafte Verschlechterung zu postu lieren ist . Denn die Kopfschmerzen besserten sich , wie</w:t>
      </w:r>
    </w:p>
    <w:p>
      <w:r>
        <w:t>von Dr. E.___ beschr i e ben ,</w:t>
      </w:r>
    </w:p>
    <w:p>
      <w:r>
        <w:t>bei sofortigem Aufstehen und bei leichter Bewegung und die Migräne spr icht gut auf Imigran an. Überzeugend erscheint auch, dass das Knochenmarködem</w:t>
      </w:r>
    </w:p>
    <w:p>
      <w:r>
        <w:t>auf grund der Bildgebung eine unspezifische Ödemzone</w:t>
      </w:r>
    </w:p>
    <w:p>
      <w:r>
        <w:t>betrifft und differentialdiag nostisch in erster Linie eine Überbelastung anzunehmen ist. Auch zeigt die spä tere Bildgebung eine leichte Regredienz . In psychiatrischer Hinsicht liegen seit der psychiatrischen Befunderhebung anlässlich der MEDAS-Begutachtung von fachärztlicher Seite keine neuen Erk enntnisse vor . Diesbezüglich wies PD Dr. F.___</w:t>
      </w:r>
    </w:p>
    <w:p>
      <w:r>
        <w:t>auch zu Recht darauf hin, dass d ie von fachfremder Seite gestellte Diagnose « depressive Verstimmung mit schwerer Erschöpfung »</w:t>
      </w:r>
    </w:p>
    <w:p>
      <w:r>
        <w:t>keiner ICD-konform en Diagnose entsp richt und sich die Beschwerdeführerin auch k eine r fachpsychiat rische n Therapie unterzieht. 5. 5</w:t>
      </w:r>
    </w:p>
    <w:p>
      <w:r>
        <w:t>Zusammenfassend lässt sich damit festhalten, dass seit Erlass der früheren rechts kräftigen Verfügung keine revisionsrechtlich relevante gesundheitliche Verände rung eingetreten ist. 6. 6.1</w:t>
      </w:r>
    </w:p>
    <w:p>
      <w:r>
        <w:t>In erwerblicher Hinsicht wurde im Urteil vom 2 1. März 2019 ( Urk. 7/133) Folgen des festgehalten (E. 4.2 und E. 4.3 ) ; E s ergeben sich keine spezifischen Anhaltspunkte, dass die ursprüngliche Tätigkeit im kaufmännischen Bereich über das normale Ausmass hinaus stark stressbelastende, taktgebundene oder andere Tätigkeiten mit speziell hohen Anforderungen an die konzentrative Belastbarkeit und mit beson derer Verantwortung beinhaltet hat oder die Tätigkeit mit starken Verän derungen des Schlaf-Wach-Rhythmus verbunden war. Zudem wurde mit einer generellen Leistungsminder ung von 20 % belastenden Elemen ten, wie sie grundsätzlich auch in jeder anderen kaufmännischen Tätigkeit, die während der Bürozeiten erledigt werden kann, gelegentlich anfallen können, bereits Rechnung getragen. Selbst wenn der Beschwerdeführerin die zuletzt ausgeübte Tätigkeit als Junior Betriebswirtschafterin nicht mehr zumutbar wäre und wie von ihr geltend gemacht ein Valideneinkommen von Fr. 104'787.-- (bei einem 100 % Pensum) zu veranschlagen und beim Invalideneinkommen das tatsächliche Erwerbseinkommen ( Fr. 34'051.15 bei einem Teilzeitarbeits pensum von 15 Stunden pro Woche) zu berücksichtigen wäre, würde kein Invaliditätsgrad in rentenbegründender Höhe resultieren. Denn das Vali deneinkommen wäre in jedem Fall in einem 90 % Pensum zu veranschla gen, nachdem die Beschwerdeführerin bereits früher und nicht gesund heitsbedingt nicht mehr als 90 % gearbeitet hat, und ein solches Einkommen auch mit Blick auf die IK-Auszüge unwahrscheinlich ist. Das tatsächliche Einkommen, welches bei einer 42 Stundenwoche einem Arbeitspensum von rund 36 % entspricht, wäre als Invalideneinkommen auf ein in medizinischer Hinsicht jedenfalls zumutbares 80 % Pensum hochzurechnen. Aus der Gegenüberstellung der Vergleichseinkomm en Fr. 94'308.3 ( Fr. 104'787.-- : 100 x 90) und Fr. 75'669.20 (34'051. 15 : 36 x 80) würde ebenfalls lediglich ein Invaliditätsgrad von gerundet 20 % resultieren. 6.2</w:t>
      </w:r>
    </w:p>
    <w:p>
      <w:r>
        <w:t>An diesen Überlegungen kann weiterhin festgehalten werden.</w:t>
      </w:r>
    </w:p>
    <w:p>
      <w:r>
        <w:t>Die Beschwerde führerin hatte die Stelle bei der Y.___ weiterhin inne, so dass sich im Zeitpunkt des frühes t möglichen Rentenbeginns ( 1. Juli 2019) keine Änderung in erwerblicher Hinsicht ergab. 6.3 6.3.1</w:t>
      </w:r>
    </w:p>
    <w:p>
      <w:r>
        <w:t>Eine Veränderung ergab sich mit der Frühpensionierung der Beschwerdeführer in per 1. Oktober 2020 (E. 4.3 und Urk. 1 S. 2) , fiel doch das entsprechende Einkom men weg und ist in Konstellationen wie der vorliegenden ein Einkommens vergleich durchzuführen und die versicherte Person als erwerbstätig zu fassen. Dies jedenfalls soweit, als keine Indizien dafür vorliegen, dass sich die versicherte Person auch im Gesundheitsfall vorzeitig aus dem Erwerbsleben zurückgezogen hätte (Urteil des Bundesgerichts 9C_9/2013 vom 2 7. März 2013 E. 2.4). 6.3.2</w:t>
      </w:r>
    </w:p>
    <w:p>
      <w:r>
        <w:t>Das hiesige Gericht legte das Valideneinkommen im Urteil vom 2 1. März 2019 auf Fr. 94'308.30 fest ( Urk. 7/133 E. 4.3). Dies basierte auf den Angaben der Y.___ aus dem Jahr 2016 ( Urk. 7/99/2). Aufgerechnet auf das massgebliche Jahr 2020 ergibt sich unter Berücksichtigung der Nominallohnentwicklung ein Validenein kommen von Fr. 96'919.-- (Index 2709 auf Index 2784, Entwicklung der Nomi nallöhne, der Konsumentenpreise und der Reallöhne, 2010-2020 , Frauen Bundes amt für Statistik, T 39 ) . 6.3.3</w:t>
      </w:r>
    </w:p>
    <w:p>
      <w:r>
        <w:t>U nter Beachtung des weiterhin gültigen medizinischen Belastungsprofils ist der Beschwerdeführer in nach wie vor auch jede andere kaufmännische Tätigkeit zumutbar</w:t>
      </w:r>
    </w:p>
    <w:p>
      <w:r>
        <w:t>mit einer generellen Leistungsminderung von 20 % . Qualitativ ist die Beschwerdeführerin nach wie vor dergestalt eingeschränkt, dass stark stress belastende, taktgebundene oder Tätigkeiten mit starker Veränderung des Schlaf-Wach-Rhythmus und solche mit hohen Anforderungen an die konzentrative Belastbarkeit und mit besonderer Verantwortung nicht zumutbar sind (E. 3).</w:t>
      </w:r>
    </w:p>
    <w:p>
      <w:r>
        <w:t>Angesichts ihrer Ausbildung im Bürobereich und der Erfahrung als Bewirtschaf terin Y.___ Immobilien ist ein Einsatz im Grundstück- und Wohnungswesen rea listisch. Hier bringt sie Vorkenntnisse mit, weshalb ihr das Erzielen eines Einkom mens gemäss Kompetenzniveau 2 (praktische Tätigkeiten wie Datenverarbeitung und Administration) zumutbar ist. Komplexe prak tische Tätigkeiten (Kompetenz ni v e au 3) sind dagegen eher stressbelastet und taktgebunden und erfordern regelmässig auch eine höhere konzentrative Belastbarkeit. Damit ist das Invali deneinkommen gemäss LSE 2018, TA1, Ziff. 68, Frauen, Kompetenzniveau 2 zu bemessen. Ausgehend vom Monatslohn von Fr. 5'547.--, ange p a sst an die durch schnittliche wöchentliche Arbeitszeit von 41.6 Stunden (Betriebsübliche Arbeits zeit nach Wirtschaftsabteilungen, Bundesamt für Statistik, T 03.02.03.01.04.01, Ziff. 68) und aufgerechnet auf das Jahr 2020 (Index 2732 auf 2784) ergibt sich beim zumutbaren Pensum von 80 % ein Wert von Fr.</w:t>
      </w:r>
    </w:p>
    <w:p>
      <w:r>
        <w:t>56'435.--. Ein Abzug vom Tabellenlohn rechtfertigt sich nicht, wird doch den Einschränkungen mit dem verminderten Pensum und de m Komp e tenzniveau 2 (anstelle von 3, welches ohne Einschränkungen zu Anwendung gelangen würde) ausreichend Rechnung getra gen. 6.3.4</w:t>
      </w:r>
    </w:p>
    <w:p>
      <w:r>
        <w:t>Bei einem Valideneinkommen von Fr. 96'919.-- und einem Invalideneinkommen von Fr. 56'435.-- resultiert ein Invaliditätsgrad von 41.8 % , womit die Beschwer deführerin ab</w:t>
      </w:r>
    </w:p>
    <w:p>
      <w:r>
        <w:t>1. Januar 2021</w:t>
      </w:r>
    </w:p>
    <w:p>
      <w:r>
        <w:t>( 1. Oktober 2020 plus drei Monate, Art. 88a Abs. 2 IVV) Anspruch auf eine Viertelsrente hat. Die ab 1. Januar 2021 geltenden Regeln führen zu keinem anderen Ergebnis. 7.</w:t>
      </w:r>
    </w:p>
    <w:p>
      <w:r>
        <w:t>Die Kosten des Verfahrens sind auf Fr. 800.-- festzulegen und den Parteien ausgangsgemäss je hälftig aufzuerlegen.</w:t>
      </w:r>
    </w:p>
    <w:p>
      <w:r>
        <w:t>Die Beschwerdegegnerin ist sodann zu verpflichten, der Beschwerdeführerin eine Prozessentschädigung von Fr. 800.-- zu bezahlen. Das Gericht erkennt: 1.</w:t>
      </w:r>
    </w:p>
    <w:p>
      <w:r>
        <w:t>In teilweiser Gutheissung der Beschwerde wird die Verfügung der Sozialversicherungs anstalt des Kantons Zürich, IV-Stelle, vom 6. April 2021 aufgehoben, und es wird fest gestellt, dass die Beschwerdeführerin ab 1. Januar 2021 Anspruch auf eine Viertelsrente der Invalidenversicherung hat . 2.</w:t>
      </w:r>
    </w:p>
    <w:p>
      <w:r>
        <w:t>Die Gerichtskosten von Fr. 800 .-- werden den Parteien je hälftig auferlegt.</w:t>
      </w:r>
    </w:p>
    <w:p>
      <w:r>
        <w:t>Rechnung und Einzahlungsschein werden den</w:t>
      </w:r>
    </w:p>
    <w:p>
      <w:r>
        <w:t>Kostenpflichtigen nach Eintritt der Rechtskraft zugestellt. 3.</w:t>
      </w:r>
    </w:p>
    <w:p>
      <w:r>
        <w:t>Die Beschwerdegegnerin wird verpflichtet, der Beschwerdeführerin eine Prozessent schädigung von Fr. 800.-- zu bezahlen. 4 .</w:t>
      </w:r>
    </w:p>
    <w:p>
      <w:r>
        <w:t>Zustellung gegen Empfangsschein an: - SEV - Gewerkschaft des Verkehrspersonals - Sozialversicherungsanstalt des Kantons Zürich, IV-Stelle , unter Beilage einer Kopie von Urk.</w:t>
      </w:r>
    </w:p>
    <w:p>
      <w:r>
        <w:rPr>
          <w:b/>
        </w:rPr>
        <w:t>E. 9</w:t>
      </w:r>
    </w:p>
    <w:p>
      <w:r>
        <w:t>-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