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IV.2021.00459 vom 7. Dezember 2021</w:t>
      </w:r>
    </w:p>
    <w:p>
      <w:r>
        <w:t>ZH Sozialversicherungsgericht, 2021-12-07, DE</w:t>
      </w:r>
    </w:p>
    <w:p>
      <w:r>
        <w:rPr>
          <w:b/>
        </w:rPr>
        <w:t xml:space="preserve">Quelle: </w:t>
      </w:r>
      <w:r>
        <w:t>https://mcp.opencaselaw.ch/entscheid/zh_sozialversicherungsgericht_IV.2021.00459</w:t>
      </w:r>
    </w:p>
    <w:p>
      <w:r>
        <w:t>FR: ZH_SOZIALVERSICHERUNGSGERICHT IV.2021.00459 du 7 décembre 2021</w:t>
      </w:r>
    </w:p>
    <w:p>
      <w:r>
        <w:t>IT: ZH_SOZIALVERSICHERUNGSGERICHT IV.2021.00459 del 7 dicembre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In der Folge zog die IV-Stelle Berichte der behandelnden Ärzte bei (Urk. 7/163-164, 7/167) und veranlasste die Erstellung eines psychiatrischen Gutachtens bei PD Dr. med. Z.___ , Facharzt FMH für Psychiatrie und Psychotherapie, welches am 2 1. April 2021 erstattet wurde (Urk. 7/173). Nach durchgeführtem Vorbescheidverfahren verneinte die IV-Stelle mit Verfügung vom 2 8. Juni 2021 einen Anspruch des Versicherten auf Leistungen der Invalidenversicherung (Urk. 2 [= 7/184]). 2.</w:t>
      </w:r>
    </w:p>
    <w:p>
      <w:r>
        <w:t>Dagegen erhob der Versicherte mit Eingabe vom 2 2. Juli 2021 Beschwerde beim hiesigen Sozialversicherungsgericht und beantragte, die Verfügung vom 28. Juni 2021 sei aufzuheben und es sei ihm von November 2017 bis 1 1. Februar 2018 eine ganze Invalidenrente und ab dem 1. Juni 2018 eine Viertelsrente der Invalidenversicherung zuzusprechen. Eventualiter sei der Sachverhalt rechts genüglich abzuklären (Urk. 1 S. 2). Zudem legte er einen Lohnausweis des Jahres 2020 auf (Urk. 3).</w:t>
      </w:r>
    </w:p>
    <w:p>
      <w:r>
        <w:t>Mit Beschwerdeantwort vom 2 7. August 2021 schloss die IV-Stelle auf Abwei sung der Beschwerde (Urk. 6), was dem Beschwerdeführer mit Verfügung vom 30. August 2021 angezeigt wurde (Urk. 8). Das Gericht zieht in Erwägung: 1.</w:t>
      </w:r>
    </w:p>
    <w:p>
      <w:r>
        <w:rPr>
          <w:b/>
        </w:rPr>
        <w:t>E. 1.3.1</w:t>
      </w:r>
    </w:p>
    <w:p>
      <w:r>
        <w:t>Für die Bejahung eines Rentenanspruchs im Rahmen einer Neuanmeldung nach vorausgegangener rechtskräftiger Verneinung wird analog zur Rentenrevision gemäss Art. 17 Abs. 1 ATSG eine erhebliche Änderung des Invaliditätsgrades ver langt (BGE 130 V 71, 117 V 198 E. 3a mit Hinweis; vgl. auch BGE 133 V 108 E. 5.2 mit Hinweisen). Die Frage, ob eine solche Änderung eingetreten ist, beur teilt sich durch Vergleich des Sachverhaltes im Zeitpunkt der letzten mate riellen rentenverweigernden rechtskräftigen Verfügung mit demjenigen zur Zeit des auf die Neuanmeldung hin ergangenen Entscheids (BGE 130 V 64 E. 2 mit Hinweis, 130 V 71 E. 3.1 mit Hinweisen). Dabei ist zu beachten, dass Anlass zur Renten revision jede wesentliche Änderung in den tatsächlichen Verhältnissen gibt, die geeignet ist, den Invaliditätsgrad und damit den Rentenanspruch zu beeinflussen (BGE 130 V 343 E. 3.5 mit Hinweisen). Dagegen stellt eine bloss unterschiedliche Beurteilung eines im Wesentlichen gleich gebliebenen Sach verhaltes keine revisionsbegründende Tatsachenänderung im Sinne von Art. 17 Abs. 1 ATSG dar (BGE 112 V 371 E. 2b; vgl. auch BGE 133 V 545 E. 6.1, 130 V 343 E. 3.5 mit Hinweisen).</w:t>
      </w:r>
    </w:p>
    <w:p>
      <w:r>
        <w:rPr>
          <w:b/>
        </w:rPr>
        <w:t>E. 1.3.2</w:t>
      </w:r>
    </w:p>
    <w:p>
      <w:r>
        <w:t>War indes ein Rentengesuch zufolge Nichtablaufs der Wartezeit nach Art. 28 Abs. 1 lit . b IVG (vgl. E. 1.2) rechtskräftig abgelehnt worden, so darf die Verwaltung im Hinblick auf ein neues Gesuch nicht geltend machen, die Invali dität habe nicht zugenommen (vgl. Meyer/ Reichmuth , Rechtsprechung des Bundesgerichts zum IVG, 3. Auflage 2014, Art. 30-31 N 118 S. 456 mit Hinweis auf BGE 97 V 58 E. 2).</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 raus (vgl. BGE 145 V 215 E. 5.1, 143 V 409 E. 4.5.2, 141 V 281 E. 2.1, 130 V 396 E. 5.3 und E. 6). Eine fachärztlich einwandfrei festgestellte psychische Krankheit ist jedoch nicht ohne weiteres gleichbedeutend mit dem Vorliegen einer Invalidi tät. In jedem Einzelfall muss eine Beeinträchtigung der Arbeits- und Erwerbsfä higkeit unabhängig von der Diagnose und grundsätzlich unbesehen der Ätiologie ausgewiesen und in ihrem Ausmass bestimmt sein. Entscheidend ist die nach einem weitgehend objektivierten Massstab zu beurteilende Frage, ob es der versi cherten Person zumutbar ist, eine Arbeitsleistung zu erbringen (BGE 145 V 215 E. 5.3.2, 143 V 409 E. 4.2.1, 141 V 281 E. 3.7, 139 V 547 E. 5.2, 127 V 294 E. 4c; vgl. Art. 7 Abs. 2 ATSG).</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2.</w:t>
      </w:r>
    </w:p>
    <w:p>
      <w:r>
        <w:t>2.1</w:t>
      </w:r>
    </w:p>
    <w:p>
      <w:r>
        <w:t>Im angefochtenen Entscheid wurde erwogen, in Nachachtung des Urteils des Sozialversicherungsgerichts Zürich vom 3 0. Juni 2020 seien weitere medizinische Abklärungen vorgenommen und eine psychiatrische Begutachtung veranlasst worden. Die Abklärungen hätten gezeigt, dass der Beschwerdeführer unter gesundheitlichen Einschränkungen leide, welche sich teilweise auf seine Arbeits fähigkeit auswirkten. Trotz dieser Einschränkungen sei er in der Lage, eine angepasste Tätigkeit in einem Pensum von 80 % auszuüben und diversen ausser beruflichen Aktivitäten nachzugehen. Es liege keine relevante Einschränkung der Arbeitsfähigkeit vor, weshalb kein Anspruch auf Leistungen der Invalidenver sicherung bestehe (Urk. 2). 2.2</w:t>
      </w:r>
    </w:p>
    <w:p>
      <w:r>
        <w:t>Demgegenüber macht der Beschwerdeführer geltend, die psychiatrische Begutachtung habe gezeigt, dass er lediglich zu 80 % arbeitsfähig sei, wobei seine aktuelle Stelle als ideal angepasst gelte. Es bestehe ein Invaliditätsgrad von 45 % , weshalb er Anspruch auf eine Viertelsrente der Invalidenversicherung habe, dies ab Juni 201 8. Zudem habe er von November 2017 bis 1 1. Februar 2018 Anspruch auf eine ganze Rente, da er in diesem Zeitraum vollständig arbeitsunfähig gewesen sei und deshalb keine Eingliederungsmassnahmen hätten stattfinden können (Urk. 1). 3.</w:t>
      </w:r>
    </w:p>
    <w:p>
      <w:r>
        <w:t>Im Gutachten des PD Dr. Z.___ vom 1 2. April 2021 w u rden folgende Diagnosen mit Auswirkung auf die Arbeitsfähigkeit aufgeführt (Urk. 7/173 S. 20): - Selbstunsichere Persönlichkeitsstörung (ICD-10: F 60.6) - Zwangsstörung, vorwiegend Zwangsgedanken und Grübelzwang (ICD-10: F 42.0)</w:t>
      </w:r>
    </w:p>
    <w:p>
      <w:r>
        <w:t>Ohne Auswirkung auf die Arbeitsfähigkeit wurde folgende Diagnose genannt (Urk. 7/173 S. 20): - Rezidivierende depressive Störung, gegenwärtig remittiert (ICD-10: F 33.4)</w:t>
      </w:r>
    </w:p>
    <w:p>
      <w:r>
        <w:t>Der Explorand berichte, dass er im Jahr 2008 erstmals schwer depressiv geworden sei, als er eine Aufnahmeprüfung nicht bestanden habe. Er habe damals erstmals psychiatrisch hospitalisiert werden müssen. Seither habe er immer wieder depres sive Episoden erlebt. Zwischendurch habe es längere Zeiträume von mehreren Wochen bis mindestens wenigen Monaten gegeben, in denen er unter keiner depressiven Grundstimmung gelitten habe. In seinem angestammten kaufmän nischen Beruf habe er sich nie wohlgefühlt. Erst als er im Mai 2018 seinen Beruf gewechselt habe, habe er eine Verbesserung seiner psychischen Verfassung erleben können. Seit er in diesem neuen Berufsbereich festangestellt worden sei, also seit Oktober 2019, habe es nur noch sehr wenige und auch nur milde Stimmungseinbrüche gegeben. Unterdessen erfreue er sich eines guten, intakten inneren Antriebs. Er schlafe meist recht gut. Seine Konzentrationsfähigkeit sei hingegen nicht besonders gut, weil er immer wieder durch Zwangsgedanken «gestört» werde (Urk. 7/173 S. 15-16).</w:t>
      </w:r>
    </w:p>
    <w:p>
      <w:r>
        <w:t>Der Explorand sei bewusstseinsklar und allseits orientiert. Die Grundstimmung erscheine euthym , zu keinem Zeitpunkt subdepressiv oder gar depressiv. Es zeige sich weder eine Affektverarmung, Affektverflachung noch eine Affektstarre. Die affektive Schwingungsfähigkeit sei gut erhalten, der affektive Rapport gut etablierbar . Im formalen Denken würden sich keine Auffälligkeiten zeigen (Urk. 7/173 S. 19-20).</w:t>
      </w:r>
    </w:p>
    <w:p>
      <w:r>
        <w:t>Der Explorand leide unter einer selbstunsicheren Persönlichkeitsstörung. Er verfüge lediglich über unsublimierte Abwehrmechanismen, um mit Belastungs- und Konfliktsituationen adäquat umgehen zu können. Dies bedeute, dass er in solchen Situationen zur Entwicklung psychischer Symptomformationen neige. Sekundär habe er im Rahmen seiner Persönlichkeitsstörung eine depressive Störung entwickelt, die rezidivierend verlaufe und seit Mai 2018 weitgehend remittiert sei. Seit dem Jahr 1994 bestehe eine regelrechte Zwangsstörung, die ausschliesslich durch Zwangsgedanken beziehungsweise durch einen Grübelzwang geprägt sei. Die im Rahmen seiner Persönlichkeitsstörung inhärente Tendenz zu besonders gewissenhaftem Arbeiten in Kombination mit seiner erheblichen Schwierigkeit, Kritik zu verarbeiten, trage zusammen mit der eng hiermit assoziierten Zwangssymptomatik dazu bei, dass der Explorand im Lang zeitverlauf seiner psychischen Erkrankungen einen Teil seiner innerpsychischen Ressourcen erschöpft habe, sodass hinsichtlich der Persönlichkeitsstörung eine therapieresistente, dauerhafte, und chronische psychische Störung vorliege. Das bedeute, dass er im ersten Arbeitsmarkt kaum wieder ein volles Arbeitspensum erlangen könne, sondern dass er stets zumindest auf einen minimalen Erholungs zeitraum angewiesen bleiben werde (Urk. 7/173 S. 35-36).</w:t>
      </w:r>
    </w:p>
    <w:p>
      <w:r>
        <w:t>Zur Arbeitsfähigkeit führte PD Dr. Z.___ aus, in der angestammten Tätigkeit als kaufmännischer Angestellter sei der Versicherte zu 50 % arbeitsfähig. Für jegliche angepasste Tätigkeit, zu welcher auch die aktuelle zähle, bestehe eine Arbeits fähigkeit von 80 % , dies seit Mai 201 8. Zwischen Dezember 2008 und Februar 2018 habe sich der V ersicherte wiederholt stationär und teilstationär behandeln lassen, wobei während diesen Behandlungszeiträumen jeweils eine vollständige Arbeitsunfähigkeit vorgelegen habe (Urk. 7/173 S. 39). 4.</w:t>
      </w:r>
    </w:p>
    <w:p>
      <w:r>
        <w:t>Das Gutachten des PD Dr. Z.___ vermag zu überzeugen. Es beruht auf sorgfäl tigen und allseitigen Untersuchungen (Urk. 7/173 S. 9-20), berücksichtigt die geklagten Beschwerden (Urk. 7/173 S.14-19) und ist in Kenntnis der relevanten Vorakten abgegeben worden (Urk. 7/173 S. 3-9). Der Gutachter hat detaillierte Befunde erhoben und hieraus begründete Diagnosen gestellt, die medizinischen Zustände und Zusammenhänge schlüssig dargelegt und seine Schlussfolgerungen nachvollziehbar begründet. Das Gutachten erfüllt daher die rechtsprechungs gemässen Anforderungen an beweistaugliche Entscheidungsgrundlagen.</w:t>
      </w:r>
    </w:p>
    <w:p>
      <w:r>
        <w:t>Die IV-Stelle stellte sich in ihrem Entscheid auf den Standpunkt, gemäss bundes gerichtlicher Rechtsprechung stünden vermehrt auch Ressourcen im Fokus, welche den Versicherten ermöglichen würden, gewisse Einschränk ungen zu kompensieren. In Gesamtwürdigung aller Einschränkungen und Ressourcen sei eine relevante Leistungseinschränkung beim Beschwerdeführer zu verneinen (Urk. 2 S. 2).</w:t>
      </w:r>
    </w:p>
    <w:p>
      <w:r>
        <w:t>Wie die IV-Stelle richtig ausführte, ist im Rahmen der Beweiswürdigung von der Rechtsanwendung zu prüfen, ob bei der medizinischen Einschätzung ausschliess lich funktionelle Ausfälle berücksichtigt wurden und ob die Zumutbarkeitsbeur teilung auf einer objektivierten Grundlage erfolgte; es soll keine losgelöste juristische Parallelüberprüfung nach Massgabe des strukturierten Beweisver fahrens stattfinden, sondern im Rahmen der Beweiswürdigung überprüft werden, ob die funktionellen Auswirkungen medizinisch anhand der Indikatoren schlüssig und widerspruchsfrei festgestellt wurden und somit den normativen Vorgaben Rechnung tragen (BGE 141 V 281 E. 6).</w:t>
      </w:r>
    </w:p>
    <w:p>
      <w:r>
        <w:t>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w:t>
      </w:r>
    </w:p>
    <w:p>
      <w:r>
        <w:t>PD Dr. Z.___ setzte sich in seinem Gutachten eingehend mit den Standardindi katoren auseinander. So äusserte er sich zu der Ausprägung der diagnoserelevan ten Befunde (Urk. 7/178 S. 19-28), zum bisherigen Behandlungserfolg respektive zur Behandlungsresistenz (Urk. 7/178 S. 29), zu Fähigkeiten, Ressourcen und Belastungen (Urk. 7/173 S. 35-40) sowie zur Konsistenz und Plausibilität (Urk. 7/173 S. 29-35). Er kam zum Schluss , dass sich keinerlei Inkonsistenzen ergäben (Urk. 7/173 S. 29). Da er unter Berücksichtigung der Standardindikatoren substantiiert darlegte, weshalb der</w:t>
      </w:r>
    </w:p>
    <w:p>
      <w:r>
        <w:t>Beschwerdeführer in seinem funktionellen Leistungsvermögen eingeschränkt ist, besteht kein Raum, von seiner Einschätzung der Arbeitsfähigkeit abzuweichen. Entgegen der Ansicht der IV-Stelle ist daher mit dem im Sozialversicherungsrecht geltenden Beweismass der überwiegenden Wahrscheinlichkeit erstellt, dass der Beschwerdeführer in einer angepassten Tätigkeit seit Mai 2018 bloss zu 80 % arbeitsfähig ist. 5.</w:t>
      </w:r>
    </w:p>
    <w:p>
      <w:r>
        <w:rPr>
          <w:b/>
        </w:rPr>
        <w:t>E. 5</w:t>
      </w:r>
    </w:p>
    <w:p>
      <w:r>
        <w:t>[ Urk. 7/31]). Nachdem der Ver sicherte am 1. Februar 2015 eine Anstellung a ls Wertschriftenprüfer beim Y.___ angetreten hatte ( Urk. 7/29), verneinte die IV-Stelle mit Verfügung vom 2 8. April 2015 ( Urk. 7/42) ei nen Anspruch auf eine Invaliden rente mangels Erfüllung des Wartejahres. Die se Verfügung erwuchs unange foch ten in Rechtskraft.</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Invaliditätsgrad bestimmen lässt (sog. allgemeine Methode des Einkommensver gleichs; BGE 130 V 343 E. 3.4.2, 128 V 29 E. 1).</w:t>
      </w:r>
    </w:p>
    <w:p>
      <w:r>
        <w:rPr>
          <w:b/>
        </w:rPr>
        <w:t>E. 5.2</w:t>
      </w:r>
    </w:p>
    <w:p>
      <w:r>
        <w:t>Für die Ermittlung des Einkommens, welches die versicherte Person ohne Invalidität erzielen könnte ( Valideneinkommen ), ist entscheidend, was sie im Zeitpunkt des frühestmöglichen Rentenbeginns nach dem Beweisgrad der über 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 lichkeit erstellt sein (BGE 129 V 222 E. 4.3.1).</w:t>
      </w:r>
    </w:p>
    <w:p>
      <w:r>
        <w:t>Der Beschwerdeführer macht geltend, als Valideneinkommen sei der durch schnittliche Verdienst vor seiner erstmaligen Anmeldung bei der IV-Stelle im Jahr 2014 heranzuziehen (Urk. 1 S. 8) . Zwar meldete sich der Versicherte bei der IV-Stelle erstmals am 8. April 2014 zum Leistungsbezug an, woraufhin Früh interventionsmassnahmen in Form von Arbeitsvermittlung gewährt wurden (Urk. 7/12). Den Unterlage n ist jedoch zu entnehmen, dass der Versicherte im Frühling 2014 seine Arbeitsfähigkeit in angestammter Tätigkeit wieder erlangte . S o wurde im Bericht der Klinik A.___ vom 13. Februar 2014 festgehalten, es könne damit gerechnet werden, dass der Versicherte ab 1. April 2014 wieder zu 60 % arbeitsfähig sei. Die alte Arbeit sei unter der Voraussetzung eines gestaffelten Einstieges aus Sicht der behandelnden Fachärzte zumutbar ( Urk. 7/18 S. 13).</w:t>
      </w:r>
    </w:p>
    <w:p>
      <w:r>
        <w:t>Arbeitsunfähigkeitsatteste wurden in der Folge nur bis 3. April 2014 ausgestellt (vgl. Zusammenfassung der attestierten Arbeitsunfähigkeiten, Urk. 7/169 S. 3). Der Beschwerdeführer meldete sich sodann per 1. August 2014 bei der Arbeitslosenversicherung an und gab gegen über der zuständigen Arbeitslosenkasse an, zu 100 % vermittlungsfähig zu sein (Urk. 7/39). Er bewarb sich denn auch auf diverse Stellen im Bereich Banken, Versicherungen, bankähnlichen Instituten und Finanzdienstleistern; schliesslich trat er am 1. Februar 2015 eine 100%-Stelle als Wertschriftenprüfer beim Y.___ an (Urk. 7/29 und 7/30). Dabei handelt es sich um eine Tätigkeit im angestammten Beruf des Beschwerdeführers; vorausgesetzt wird eine kaufmännische Berufslehre mit vertieften Kenntnissen im Wertschriftenhandel, wie sie der Beschwerdeführer hat (vgl. Urk. 7/6, 7/7, 7/21, 7/37). Frühere Bank angestellte erfüllen diese Anforderungen in optima forma; die im Vergleich zu einer Bankanstellung tiefere Entlöhnung wird zu Gunsten einer höheren Arbeits platzsicherheit in Kauf genommen. Jedenfalls kann nicht davon gesprochen werden, dass es sich um eine Tätigkeit handeln würde, welche medizinisch ausgewiesenen Einschränkungen angepasst wäre. Auch wenn die Tätigkeit im Y.___ möglicherweise als weniger hektisch gilt, wird doch wie in Bankinstituten eine hohe Leistung unter grossem Zeitdruck erwartet (vgl. Urk. 7/173 S. 12). Beim Y.___ bestand der Beschwerdeführer die Probezeit; eine Arbeitsunfähigkeit wurde ihm erst wieder ab Juli 2016, mithin erst nach rund anderthalb Jahren seit Stellenantritt, attestiert (Urk. 7/98, 7/169 S. 3). Vor diesem Hintergrund ist der zeitliche Zusammenhang zwischen der früheren Arbeitsunfähigkeit und derjenigen, welche zur Invalidität führte, aber unterbrochen; es kann ohne weiteres angenommen werden, dass der Beschwer deführer ohne erneuten psychischen Einbruch weiterhin beim Y.___ als Wertschriftenprüfer tätig wäre . Es rechtfertigt sich daher, auf sein Einkommen beim Y.___ , welches sich auf jährlich Fr. 83‘849.-- belief (Urk. 7/29),</w:t>
      </w:r>
    </w:p>
    <w:p>
      <w:r>
        <w:t>abzustellen.</w:t>
      </w:r>
    </w:p>
    <w:p>
      <w:r>
        <w:t>Gemäss den Regierungsratsbeschlüssen vom 2 8. Oktober 2015 und 26. Okto ber 2016 (Regierungsratsbeschluss Nr. 1001/2015, R egierungsrats - beschluss Nr. 1032/2016) wurden dem Personal des Kantons Zürich in den Jahren 2015 und 2016 keine Teuerungszulagen ausgerichtet. Mit Beschluss vom 1. November 2017 legte der Regierungsrat des Kantons Zürich fest, dass ab dem 1. Januar 2018 eine Teuerungszulage von 0,5 % gewährt werde (Regierungsrats beschluss Nr. 1008/2017). Das Valideneinkommen ist daher entsprechend anzupassen und auf Fr. 84‘268.--</w:t>
      </w:r>
    </w:p>
    <w:p>
      <w:r>
        <w:t>festzulegen.</w:t>
      </w:r>
    </w:p>
    <w:p>
      <w:r>
        <w:rPr>
          <w:b/>
        </w:rPr>
        <w:t>E. 5.3</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 nlohn (BGE 139 V 592 E. 2.3; 135 V 297 E. 5.2; 129 V 472 E. 4.2.1; 126 V 75 E. 3b/ aa ).</w:t>
      </w:r>
    </w:p>
    <w:p>
      <w:r>
        <w:t>Der Beschwerdeführer arbeitet seit dem 2 2. Mai 2018 in einem neuen Berufsfeld zu 80 % und erzielte im Jahr 2020 einen Jahreslohn von Fr. 55'439.30 (Urk. 3). Da es sich gemäss Einschätzung des begutachtenden Psychiaters PD Dr. Z.___ bei dieser Anstellung um eine angepasste Tätigkeit handelt ( Urk. 7/137 S. 39), ist dieser Verdienst als Invalidenlohn heranzuziehen.</w:t>
      </w:r>
    </w:p>
    <w:p>
      <w:r>
        <w:rPr>
          <w:b/>
        </w:rPr>
        <w:t>E. 5.4</w:t>
      </w:r>
    </w:p>
    <w:p>
      <w:r>
        <w:t>Bei einem Invalideneinkommen von Fr. 55'439.30 resultiert im Vergleich zum Valideneinkommen von 84‘268.-- eine Erwerbseinbusse von Fr. 28’829 .-- , was einem rentenausschliessenden Invaliditätsgrad von rund 34 % entspricht. 6.</w:t>
      </w:r>
    </w:p>
    <w:p>
      <w:r>
        <w:t>Der Beschwerdeführer beantragte weiter, es sei ihm von November 2017 bis 11. Februar 2018 eine ganze Invalidenrente zuzusprechen (Urk. 1 S. 2).</w:t>
      </w:r>
    </w:p>
    <w:p>
      <w:r>
        <w:t>R entenleistungen sind grundsätzlich erst dann auszurichten, wenn keine zumut baren Eingliederungsmassnahmen mehr in Betracht fallen. So bewirkt der in der Invalidenversicherung geltende Grundsatz «Eingliederung vor Rente», dass die Rente hinter einer Eingliederungsmassnahme bzw. dem damit verbundenen Taggeld zurücktritt (so Art. 28 Abs. 1 lit . a und Art. 29 Abs. 2 IVG). Ein Renten anspruch kann daher erst nach Beendigung der Eingliederungsmassnahmen entstehen, und zwar selbst dann, wenn diese nur einen Teilerfolg brachten oder scheiterten.</w:t>
      </w:r>
    </w:p>
    <w:p>
      <w:r>
        <w:t>Aus den Unterlagen geht hervor, dass bis Mai 2018 diverse Eingliederungsmass nahmen durchgeführt wurden (Urk. 7/72, 7/85, 7/124). Daher hätte ein Renten anspruch frühestens im Juni 2018 entstehen können. Der Antrag des Beschwerdeführers, es sei ihm von November 2017 bis 1 1. Februar 2018 eine ganze Rente zuzusprechen, ist daher abzuweisen. 7 .</w:t>
      </w:r>
    </w:p>
    <w:p>
      <w:r>
        <w:t>Nach dem Gesagten ist die Verfügung vom 2 8. Juni 2021 im Resultat nicht zu beanstanden, weshalb die Beschwerde abzuweisen ist.</w:t>
      </w:r>
    </w:p>
    <w:p>
      <w:r>
        <w:rPr>
          <w:b/>
        </w:rPr>
        <w:t>E. 6</w:t>
      </w:r>
    </w:p>
    <w:p>
      <w:r>
        <w:t>ATSG) gewesen sind; und c.</w:t>
      </w:r>
    </w:p>
    <w:p>
      <w:r>
        <w:t>nach Ablauf dieses Jahres zu mindestens 40 % invalid ( Art.</w:t>
      </w:r>
    </w:p>
    <w:p>
      <w:r>
        <w:rPr>
          <w:b/>
        </w:rPr>
        <w:t>E. 8</w:t>
      </w:r>
    </w:p>
    <w:p>
      <w:r>
        <w:t>.</w:t>
      </w:r>
    </w:p>
    <w:p>
      <w:r>
        <w:t>Die Kosten des Verfahrens sind auf Fr. 800.-- festzulegen und ausgangsgemäss vom Beschwerdeführer zu tragen ( Art. 69 Abs. 1 bis IVG).</w:t>
      </w:r>
    </w:p>
    <w:p>
      <w:r>
        <w:t>Das Gericht erkennt: 1.</w:t>
      </w:r>
    </w:p>
    <w:p>
      <w:r>
        <w:t>Die Beschwerde wird abgewiesen. 2.</w:t>
      </w:r>
    </w:p>
    <w:p>
      <w:r>
        <w:t>Die Gerichtskosten von Fr. 800 .-- werden dem Beschwerdeführer auferlegt.</w:t>
      </w:r>
    </w:p>
    <w:p>
      <w:r>
        <w:t>Rechnung und Einzahlungsschein werden dem Kostenpflichtigen nach Eintritt der Rechtskraft zugestellt. 3 .</w:t>
      </w:r>
    </w:p>
    <w:p>
      <w:r>
        <w:t>Zustellung gegen Empfangsschein an: - Rechtsanwältin Aurelia Jenny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