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IV.2021.00451 vom 16. März 2023</w:t>
      </w:r>
    </w:p>
    <w:p>
      <w:r>
        <w:t>ZH Sozialversicherungsgericht, 2023-03-16, DE</w:t>
      </w:r>
    </w:p>
    <w:p>
      <w:r>
        <w:rPr>
          <w:b/>
        </w:rPr>
        <w:t xml:space="preserve">Quelle: </w:t>
      </w:r>
      <w:r>
        <w:t>https://mcp.opencaselaw.ch/entscheid/zh_sozialversicherungsgericht_IV.2021.00451</w:t>
      </w:r>
    </w:p>
    <w:p>
      <w:r>
        <w:t>FR: ZH_SOZIALVERSICHERUNGSGERICHT IV.2021.00451 du 16 mars 2023</w:t>
      </w:r>
    </w:p>
    <w:p>
      <w:r>
        <w:t>IT: ZH_SOZIALVERSICHERUNGSGERICHT IV.2021.00451 del 16 marzo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5. Dezember 2004 meldete er sich bei der Invalidenversicherung zum Leistungsbezug an ( Urk. 9/3). Mit Verfügungen vom 2 2. September und 2 1. Oktober 2008 ( Urk. 9/75-76, Urk. 9/74) sprach die Sozialversicherungsanstalt des Kantons Zürich, IV-Stelle, dem Versicherten rückwirkend ab dem 1. Januar 2005 eine Viertelsrente mit entsprechenden Kinderrenten zu, welche sie mit Verfügung vom 1. Dezember 2008 ( Urk. 9/78) wiedererwägungsweise aufhob. In der Folge sprach die IV-Stelle dem Versicherten mit Verfügungen vom 1 0. Mai und 2 0. Juli 2011 ( Urk. 9/11 8 -120 , Urk. 9/117 ) ab dem 1. Januar 2005 eine Viertelsrente und ab dem 1. März 2009 aufgrund einer Verschlechterung seines Gesundheitszustandes eine ganze Rente mit entsprechenden Kinderrenten zu.</w:t>
      </w:r>
    </w:p>
    <w:p>
      <w:r>
        <w:rPr>
          <w:b/>
        </w:rPr>
        <w:t>E. 1.1</w:t>
      </w:r>
    </w:p>
    <w:p>
      <w:r>
        <w:t>Mit in Rechtskraft erwachsenem Urteil vom 2 3. August 2022</w:t>
      </w:r>
    </w:p>
    <w:p>
      <w:r>
        <w:t>im Verfahren Nr. IV.2021.00292</w:t>
      </w:r>
    </w:p>
    <w:p>
      <w:r>
        <w:t>stellte das hiesige Gericht fest, dass bis zum 3 0. April 2021 An spruch auf die bisherige ganze Rente</w:t>
      </w:r>
    </w:p>
    <w:p>
      <w:r>
        <w:t>und ab dem 1. Mai 2021 Anspruch auf eine halbe Rente besteht ( Dispositiv Ziffer 1 ).</w:t>
      </w:r>
    </w:p>
    <w:p>
      <w:r>
        <w:rPr>
          <w:b/>
        </w:rPr>
        <w:t>E. 1.2</w:t>
      </w:r>
    </w:p>
    <w:p>
      <w:r>
        <w:t>Im vorliegenden Verfahren ist die Rückforderung der Beschwerdegegnerin vom 1 0. Juni 2021 in Höhe von insgesamt Fr. 44'878.-- strittig , bestehend aus Fr. 41'888.-- für die Invalidenrente des Beschwerdeführers im Zeitraum vom 1. Juni 2016 bis 3 0. September 2018 sowie Fr. 2'990.-- für die Kinderrente im Zeitraum vom 1. Juni 2016 bis 3 1. Oktober 2016 ( Urk. 2). Da sich aus dem Urteil vom 2 3. August 2022 ergibt, dass für den massgebenden Zeitraum der Rück forderung vom 1. Juni 2016 bis 3 0. September 2018 weiterhin Anspruch auf eine ganze Rente mit entsprechender Kinderrente besteht , entbehrt die Rückforderung einer Grundlage . Die Verfügung vom 1 0. Juni 2021 ist daher in Gutheissung der Beschwerde aufzuheben.</w:t>
      </w:r>
    </w:p>
    <w:p>
      <w:r>
        <w:rPr>
          <w:b/>
        </w:rPr>
        <w:t>E. 2</w:t>
      </w:r>
    </w:p>
    <w:p>
      <w:r>
        <w:t>00.-- festzusetzen. Aufgrund des Obsiegens des Beschwerdeführers sind die Kosten der Beschwerdegegnerin aufzuerlegen.</w:t>
      </w:r>
    </w:p>
    <w:p>
      <w:r>
        <w:rPr>
          <w:b/>
        </w:rPr>
        <w:t>E. 2.2</w:t>
      </w:r>
    </w:p>
    <w:p>
      <w:r>
        <w:t>Der Beschwerdeführer machte in der Eingabe vom 1 6. Januar 2023 für das vor liegende Verfahren einen Aufwand von sieben Stunden und Barauslagen von Fr. 63.-- geltend ( Urk. 17 S. 2 Ziff. 4). Der geltend gemachte Aufwand erweist sich der Bedeutung der Streitsache und den Schwierigkeiten des Prozesses als angemessen. Der Beschwerdeführer ist daher beim praxisgemässen Stunden ansatz von Fr. 220.-- (zuzüglich Mehrwertsteuer) mit Fr. 1'7</w:t>
      </w:r>
    </w:p>
    <w:p>
      <w:r>
        <w:rPr>
          <w:b/>
        </w:rPr>
        <w:t>E. 7</w:t>
      </w:r>
    </w:p>
    <w:p>
      <w:r>
        <w:t>.-- (inklusive Bar auslagen und Mehrwertsteuer) zu entschädigen. Das Gericht erkennt: 1.</w:t>
      </w:r>
    </w:p>
    <w:p>
      <w:r>
        <w:t>In Gutheissung der Beschwerde wird die</w:t>
      </w:r>
    </w:p>
    <w:p>
      <w:r>
        <w:t>Verfügung der Sozialversicherungsanstalt des Kantons Zürich, IV-Stelle, vom 1 0. Juni 2021 aufgehoben</w:t>
      </w:r>
    </w:p>
    <w:p>
      <w:r>
        <w:t>und es wird festgestellt , dass kein Anspruch auf eine Rückforderung besteht. 2.</w:t>
      </w:r>
    </w:p>
    <w:p>
      <w:r>
        <w:t>Die Gerichtskosten von Fr. 200 .-- werden der Beschwerdegegnerin auferlegt.</w:t>
      </w:r>
    </w:p>
    <w:p>
      <w:r>
        <w:t>Rechnung und Einzahlungsschein werden der Kostenpflichtigen nach Eintritt der Rechtskraft zu gestellt. 3.</w:t>
      </w:r>
    </w:p>
    <w:p>
      <w:r>
        <w:t>Die Beschwerdegegnerin wird verpflichtet, dem Beschwerdeführer eine Prozess entschädigung von Fr. 1’727 .-- (inkl. Barauslagen und MWSt ) zu bezahlen. 4.</w:t>
      </w:r>
    </w:p>
    <w:p>
      <w:r>
        <w:t>Zustellung gegen Empfangsschein an: - Rechtsanwalt Kaspar Gehring , unter Beilage einer Kopie von Urk. 21 - Sozialversicherungsanstalt des Kantons Zürich, IV-Stelle - Bundesamt für Sozialversicherungen sowie an: - Gerichtskasse (im Dispositiv nach Eintritt der Rechtskraft) 5.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zuzustellen.</w:t>
      </w:r>
    </w:p>
    <w:p>
      <w:r>
        <w:t>Die Beschwerdeschrift hat die Begehren, deren Begründung mit Angabe der Beweis mittel und die Unterschrift des Beschwerdeführers oder seines Vertreters zu enthalten; der angefochtene Entscheid sowie die als Beweismittel angerufenen Urkunden sind bei zulegen, soweit die Partei sie in Händen hat ( Art. 42 BGG). Sozialversicherungsgericht des Kantons Zürich Die VorsitzendeDer Gerichtsschreiber Grieder-MartensBrugger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