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IV.2021.00440 vom 30. September 2022</w:t>
      </w:r>
    </w:p>
    <w:p>
      <w:r>
        <w:t>ZH Sozialversicherungsgericht, 2022-09-30, DE</w:t>
      </w:r>
    </w:p>
    <w:p>
      <w:r>
        <w:rPr>
          <w:b/>
        </w:rPr>
        <w:t xml:space="preserve">Quelle: </w:t>
      </w:r>
      <w:r>
        <w:t>https://mcp.opencaselaw.ch/entscheid/zh_sozialversicherungsgericht_IV.2021.00440</w:t>
      </w:r>
    </w:p>
    <w:p>
      <w:r>
        <w:t>FR: ZH_SOZIALVERSICHERUNGSGERICHT IV.2021.00440 du 30 septembre 2022</w:t>
      </w:r>
    </w:p>
    <w:p>
      <w:r>
        <w:t>IT: ZH_SOZIALVERSICHERUNGSGERICHT IV.2021.00440 del 30 settembre 2022</w:t>
      </w:r>
    </w:p>
    <w:p>
      <w:pPr>
        <w:pStyle w:val="Heading2"/>
      </w:pPr>
      <w:r>
        <w:t>Erwägungen</w:t>
      </w:r>
    </w:p>
    <w:p>
      <w:r>
        <w:rPr>
          <w:b/>
        </w:rPr>
        <w:t>E. 1.1</w:t>
      </w:r>
    </w:p>
    <w:p>
      <w:r>
        <w:t>Die Beschwerde gegen die Verfügung vom 3. Juni 2021 der Sozialversicherungsanstalt des Kantons Zürich, IV-Stelle, wird teilweise gutgeheissen. Die Verfügung wird aufgehoben und es wird festgestellt, dass der Beschwerdeführer Anspruch auf eine ganze Rente bis Ende Juli 2022 hat.</w:t>
      </w:r>
    </w:p>
    <w:p>
      <w:r>
        <w:rPr>
          <w:b/>
        </w:rPr>
        <w:t>E. 1.2</w:t>
      </w:r>
    </w:p>
    <w:p>
      <w:r>
        <w:t>Die Beschwerde gegen die Verfügung vom 6. Juli 2021 der Sozialversicherungsanstalt des Kantons Zürich, IV-Stelle, wird gutgeheissen. Die angefochtene Verfügung wird ersatzlos aufgehoben. 2.</w:t>
      </w:r>
    </w:p>
    <w:p>
      <w:r>
        <w:t>Die Gerichtskosten von Fr. 1’000.-- werden dem Beschwerdeführer zu einem Drittel (Fr. 333.--) und der Beschwerdegegnerin zu zwei Dritteln (Fr. 667.--) auferlegt. Rechnung und Einzahlungsschein werden den Kostenpflichtigen nach Eintritt der Rechtskraft zugestellt. 3.</w:t>
      </w:r>
    </w:p>
    <w:p>
      <w:r>
        <w:t>Die Beschwerdegegnerin wird verpflichtet, dem Beschwerdeführer eine Prozessentschädigung von Fr. 2’500.-- (inkl. Barauslagen und MWSt)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3</w:t>
      </w:r>
    </w:p>
    <w:p>
      <w:r>
        <w:t>Dem Beschwerdeführer sei ausgehend von einer Arbeitsunfähigkeit von 50 % für sämtliche Tätigkeiten ab Anfang Juli 2020 bis auf Weiteres eine ange messene IV-Rente auszurichten.</w:t>
      </w:r>
    </w:p>
    <w:p>
      <w:r>
        <w:rPr>
          <w:b/>
        </w:rPr>
        <w:t>E. 4</w:t>
      </w:r>
    </w:p>
    <w:p>
      <w:r>
        <w:t>Dem Beschwerdeführer sei die unentgeltliche Rechtspflege zu gewähren und es sei ihm in der Person des Unterzeichnenden (Rechtsanwalt Peter Bolzli ) ein unentgeltlicher Rechtsbeistand zu bestellen.</w:t>
      </w:r>
    </w:p>
    <w:p>
      <w:r>
        <w:rPr>
          <w:b/>
        </w:rPr>
        <w:t>E. 5</w:t>
      </w:r>
    </w:p>
    <w:p>
      <w:r>
        <w:t>Unter Entschädigungsfolge zulasten des Beschwerdegegners.»</w:t>
      </w:r>
    </w:p>
    <w:p>
      <w:r>
        <w:t>Dieses Verfahren wurden am Sozialversicherungsgericht mit der Prozess-Nummer IV. 2021.00440 angelegt. 2.1.2</w:t>
      </w:r>
    </w:p>
    <w:p>
      <w:r>
        <w:t>Der Beschwerdeführer reichte so dann mit Eingabe vom 14. September 2020 (Urk. 6) das ausgefüllte und unterzeichnete Formular zur Abklärung der prozes sualen Bedürf tigkeit (Urk. 7) sowie einzelne Unter lagen zur Substan tiierung seines Gesuchs um Bewilligung der unentgelt lichen Rechtspflege (Urk. 8/2-13) ein. 2.1.3</w:t>
      </w:r>
    </w:p>
    <w:p>
      <w:r>
        <w:t>Die Beschwerdegegnerin beantragte mit Beschwerdeantwort vom 7. Oktober 2021 Abweisung der Beschwerde (Urk. 10, unter Beilage der IV-Akten, Urk. 11/1-238, d er Google- und Facebook-Recherche vom 7. Oktober 2021, Urk. 12/1, einer DVD mit Observationsmaterial, Urk. 12/2, und einer DVD mit dem Video « Letzigrund » vom 29. Mai 2018, Urk. 12/3). 2.1.4</w:t>
      </w:r>
    </w:p>
    <w:p>
      <w:r>
        <w:t>Mit Verfügung vom 14. Oktober 2021 wurde das Gesuch des Beschwerdeführers vom 5. Juli 2021 (Urk. 1 S. 2) um unentgeltliche Prozess führung und unent gelt liche Rechtsvertretung abgewiesen (Urk. 13 S. 4). Dies blieb unangefochten. Mit derselben Verfügung wurde ein zweiter Schriftenwechsel angeordnet (Urk. 13 S. 4). 2.1.5</w:t>
      </w:r>
    </w:p>
    <w:p>
      <w:r>
        <w:t>Der Beschwerdeführer teilte mit Eingabe vom 14. Februar 2022 mit, dass er auf eine Replik verzichte (Urk. 17). Dies wurde der Beschwerdegegnerin mit Verfü gung vom 16. Februar 2022 zur Kenntnis ge bracht (Urk. 19). 2.2</w:t>
      </w:r>
    </w:p>
    <w:p>
      <w:r>
        <w:t>2.2. 1</w:t>
      </w:r>
    </w:p>
    <w:p>
      <w:r>
        <w:t>G egen die Rückforderungsverfügung vom 6. Juli 2021</w:t>
      </w:r>
    </w:p>
    <w:p>
      <w:r>
        <w:t>( Urk. 11/235) liess der Beschwerdeführer</w:t>
      </w:r>
    </w:p>
    <w:p>
      <w:r>
        <w:t>am 3. September 2021 Beschwerde erheben ( Urk. 1 im Prozess-Nr. IV.2021.00521). Er liess die folgenden Anträge stellen (Urk. 1 S. 2 im Prozess-Nr. IV.2021.00521 ): « 1. Die angefochtene Verfügung sei mit der Feststellung, dass keine Verlet zung der Meldepflicht durch den Beschwerdeführer vorliegt, vollumfäng lich aufzuheben. 2. Das vorliegende Beschwerdeverfahren sei mit dem Beschwerdeverfahren IV.2021.00440 betr. d ie revisionsweise Aufhebung der IV-Rente zu verei ni gen. 3. Dem Beschwerdeführer sei die unentgeltliche Rechtspflege zu gewähren und es sei ihm in der Person des Unterzeichnenden (Rechtsanwalt Peter Bolzli ) ein unentgeltlicher Rechtsbeistand zu bestellen. 4. Unter Entschädigungsfolge zulasten des Beschwerdegegners.»</w:t>
      </w:r>
    </w:p>
    <w:p>
      <w:r>
        <w:t>Dieses Verfahren wurde am Sozialversicherungsgericht mit der Prozess-Nummer IV.2021.00521 angelegt. 2.2.2</w:t>
      </w:r>
    </w:p>
    <w:p>
      <w:r>
        <w:t>Alsdann reichte d er Beschwerdeführer mi t Eingabe vom 14. September 2021 (Urk. 6 im Prozess-Nr. IV.2021.00521 ) das ausgefüllte und unterzeichnete Formular zur Abklärung der prozes sualen Bedürf tigkeit (Urk. 7 im Prozess-Nr. IV.2021.00521 ) sowie einzelne Unter lagen zur Substan tiierung seines Gesuchs um Bewilligung der unentgelt lichen Rechtspflege (Urk. 8/2-13 im Prozess-Nr. IV.2021.00521 ) ein. 2.2.3</w:t>
      </w:r>
    </w:p>
    <w:p>
      <w:r>
        <w:t>Die Beschwerdegegnerin beantragte mit Beschwerdeantwort vom 7. Oktober 2021 Abweisung der Beschwerde (Urk. 9, unter Beilage der IV-Akten, Urk. 10/1-241, d er Google- und Facebook-Recherche vom 7. Oktober 2021, Urk. 11/1, einer DVD mit Observationsmaterial, Urk. 11/2, und einer DVD mit dem Video « Letzigrund » vom 2 9. Mai 2018, Urk. 11/3 im Prozess-Nr. IV.2021.00521 ). 2.2.4</w:t>
      </w:r>
    </w:p>
    <w:p>
      <w:r>
        <w:t>Mit Verfügung vom 1 4. Oktober 2021 wurde das Gesuch des Beschwerdeführers vom 5. Juli 2021 (Urk. 1 S. 2 im Prozess-Nr. IV.2021.00521 ) um unentgeltliche Prozess führung und unent gelt liche Rechtsvertretung abgewiesen ( Urk. 12 S. 4 im Prozess-Nr. IV.2021.00521 ). Dies blieb unangefochten. Mit derselben Verfü gung wurde ein zweiter Schriftenwechsel angeordnet ( Urk. 12 S. 4 im Prozess-Nr. IV.2021.00521 ). 2.2.5</w:t>
      </w:r>
    </w:p>
    <w:p>
      <w:r>
        <w:t>Der Beschwerdeführer teilte mit Eingabe vom 1 4. Februar 2022 mit, dass er auf eine Replik verzichte ( Urk. 17 im Prozess-Nr. IV.2021.00521 ). Dies wurde der Beschwerdegegnerin mit Verfü gung vom 16. Februar 2022 zur Kenntnis gebracht (Urk. 19 im Prozess-Nr. IV.2021.00521 ). 3.</w:t>
      </w:r>
    </w:p>
    <w:p>
      <w:r>
        <w:t>Auf die Vorbringen der Parteien und die eingereichten Akten wird, soweit erfor derlich, im Rahmen der nachfolgenden Erwägungen eingegangen. Das Gericht zieht in Erwägung: 1.</w:t>
      </w:r>
    </w:p>
    <w:p>
      <w:r>
        <w:t>Zwischen dem Verfahren Nr. IV.2021.00440 betreffend rückwirkende Aufhe bung der Invalidenrente und dem Verfahren Nr. IV.2021.00521 betreffend Rück for derung der Invalidenrente besteht ein enger sachlicher und rechtlicher Zusam menhang und die Parteien sind identisch. Es rechtfertigt sich daher, den Prozess IV.2021.00521 mit dem vorliegenden Prozess IV.2021.00440 zu vereinigen und unter dieser Prozessnummer weiterzuführen (§ 28 lit . a des Gesetzes über das Sozialversicherungsgericht, GSVGer , in Verbindung mit Art. 125 der Zivil pro zessordnung). Das Verfahren Nr. IV.2021.00521 ist als dadurch erledigt abzu schreiben; dessen Akten werden im vorliegenden Prozess als Urk. 20/0- 20 ge führt. 2.</w:t>
      </w:r>
    </w:p>
    <w:p>
      <w:r>
        <w:t>2.1</w:t>
      </w:r>
    </w:p>
    <w:p>
      <w:r>
        <w:t>Am 1. Januar 2022 sind die geänderten Bestimmungen des Bundesgesetzes über den Allgemeinen Teil des Sozialversicherungsrechts (ATSG), der Verordnung über den Allgemeinen Teil des Sozialversicherungsrechts (ATSV), des Bundes gesetzes über die Invalidenversicherung (IVG) sowie der Verordnung über die Invalidenversicherung (IVV) in Kraft getreten.</w:t>
      </w:r>
    </w:p>
    <w:p>
      <w:r>
        <w:t>In zeitlicher Hinsicht sind - vorbehältlich besonderer übergangsrechtlicher Regelungen - grundsätzlich diejenigen Rechtssätze massgebend, die bei Erfüllung des rechtlich zu ordnenden oder zu Rechtsfolgen führenden Tatbe 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 .3 2 .3.1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 tung zu erbringen (BGE 145 V 215 E. 5.3.2, 143 V 409 E. 4.2.1, 141 V 281 E. 3.7, 139 V 547 E. 5.2, 127 V 294 E. 4c; vgl. Art. 7 Abs. 2 ATSG). 2 .3.2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 gerichts 9C_590/2017 vom 15.</w:t>
      </w:r>
    </w:p>
    <w:p>
      <w:r>
        <w:t>Februar 2018 E. 5.1). Die Anerkennung eines renten begründenden Invaliditätsgrades ist nur zulässig, wenn die funktionellen Aus wirkungen der medizinisch festgestellten gesundheitlichen Anspruchs grundlage im Einzelfall anhand der Standardindikatoren schlüssig und wider 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2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5.2</w:t>
      </w:r>
    </w:p>
    <w:p>
      <w:r>
        <w:t>5</w:t>
      </w:r>
    </w:p>
    <w:p>
      <w:r>
        <w:t>Gestützt auf das Y.___ -Gutachten vom 31. Dezember 2019 (Urk. 11/176) ist eine Verbesserung des Gesundheitszustandes des Beschwerdeführers seit dem 1. Oktober 2017 mit dem erforderlichen Beweisgrad der überwiegenden Wahr scheinlich keit (vgl. Urteil des Bundesgerichts 8C_336/2021 vom 2 5. November 2021 E. 5.1) erstellt. Es liegt ein Revisionsgrund vor. Gemäss den gutachter lichen Feststellungen war der Beschwerdeführer in psychischer Hinsicht in seiner bis herigen Tätigkeit ab 1. Oktober 2017 zu 70 % arbeitsfähig. Weil keine soma tischen Einschränkungen bestehen (vgl. E. 5.1 vorstehend), wäre der Beschwer deführer ab diesem Zeitpunkt grundsätzlich in der Lage gewesen, ein rentenaus schliessendes Einkommen zu erzielen (E. 2.4). Alsdann war b ei der Unter su chung vom 8. Oktober 2019 (Urk. 11/176/18) aus rein fach psy chia t rischer Sicht keine relevante Einschränkung der Arbeitsfähigkeit mehr nachweisbar (E. 4.2. 4 .3), womit auch kein Rentenanspruch mehr besteht. 6.</w:t>
      </w:r>
    </w:p>
    <w:p>
      <w:r>
        <w:t>Zu prüfen ist weiter, ob die Beschwerdegegnerin die Invalidenrente des Beschwerdeführers zu Recht rückwirkend per 1. Oktober 2017 aufgehoben hat, weil der Beschwerdeführer seiner Meldepflicht nicht nachgekommen ist (E. 2.5.2-2.5.3). Dies bezüglich ist zunächst festzuhalten, dass die Beschwerde gegnerin den Beschwerde führer mit der Rentenzusprache mit den Verfügungen vom 28. Februar und 2. Juni 2017 (Urk. 11/99, Urk. 11/101) ausdrücklich auf seine Pflicht, ihr jede Änderung in persönlichen und wirtschaftlichen Verhält nis sen, welche den Leistungsanpruch beeinflussen kön nen, unverzüglich mit zuteilen, hingewiesen hat. Dies galt insbesondere für eine Veränderung des Gesundheitszustandes (Urk. 11/94/1). Entgegen der vom Beschwerdeführer vertretenen Ansicht (E. 3.3) bezog sich seine Meldepflicht somit keines wegs einzig auf die Veränderung der Arbeitsfähigkeit. Der Beschwerde führer vermag sich so dann von der ihn treffenden Meldepflicht nicht damit zu entlasten, dass die Beschwerde gegnerin den Berichten von Dr. B.___ allenfalls selber eine Ver bes serung heraus lesen konnte. Die Meldepflicht besteht grundsätzlich unabhängig davon, wie sich Dritte verhalten. Zu prüfen bleibt, ob die Fähigkei ten und der Bildungsstand des Beschwer deführers die Verletzung der Melde pflicht zu entschulden ver mögen (E. 2.5.3). Der Beschwerdeführer wurde sowohl von den Y.___ -Gutach tern als auch vom behandelnden Psychiater Dr. B.___ als einfach strukturierte Persönlichkeit beschrieben (Urk. 11/176/5, E. 4.2.8). Dr. B.___ hat insbesondere die geringe Introspektions- und Verbalisierungs fähig keit des Beschwerdeführers hervorgehoben (E. 4.2.8). Vor diesem Hinter grund fallen die Ausführungen von Dr. B.___ entscheidend ins Gewicht, wonach er den Beschwerde führer mehrfach vom Arbeiten ab geraten habe (Urk. 11/199/2) . Überdies taxierten die Y.___ -Gutachter das Observationsmate rial an sich als von äusserst geringer Aussagekraft, da auch eine schwere psychische Erkrankung nicht eine Reisefähigkeit in Begleitung der Familie innerhalb des als sicher erlebten familiären Umfelds ausschliesse (Urk. 11/176/8). Damit wurde mit dem Observationsbericht auch nicht der Beweis erbracht, dass die Verbesserung des Gesundheitszustandes des Beschwerdeführers äusserlich derart in Erscheinung getreten ist, dass sie ihm selber - trotz Abraten seines Arztes, arbeiten zu gehen - als meldepflichtig hätte auffallen müssen.</w:t>
      </w:r>
    </w:p>
    <w:p>
      <w:r>
        <w:t>Die Beschwerdegegnerin hat die Invalidenrente des Beschwerdeführers somit zu Unrecht aufgrund einer Meldepflichtverletzung rückwirkend per 1. Oktober 2017 aufgehoben.</w:t>
      </w:r>
    </w:p>
    <w:p>
      <w:r>
        <w:t>7.</w:t>
      </w:r>
    </w:p>
    <w:p>
      <w:r>
        <w:t>Demnach ist die Beschwerde gegen die Verfügung vom 6. Ju l i 2021 der Sozial versicherungsanstalt des Kantons Zürich, IV-Stelle, teilweise gutzuheissen . Die angefochtene Verfügung ist aufzuheben und festzustellen, dass der Beschwer deführer unter Vorbehalt einer Kürzung aufgrund einer Überentschädigung nach Art. 69 Abs. 2 ATSG Anspruch auf eine ganze Rente bis Ende Juli 2022 ( Art. 88 bis</w:t>
      </w:r>
    </w:p>
    <w:p>
      <w:r>
        <w:t>Abs. 2 Bst. a IVV) hat.</w:t>
      </w:r>
    </w:p>
    <w:p>
      <w:r>
        <w:t>Die Beschwerde gegen die Verfügung vom 3. Juni 2021 der Sozialversiche rungsanstalt des Kantons Zürich, IV-Stelle, ist gutzuheissen . Die angefochtene Verfügung ist ersatzlos aufzuheben.</w:t>
      </w:r>
    </w:p>
    <w:p>
      <w:r>
        <w:rPr>
          <w:b/>
        </w:rPr>
        <w:t>E. 6</w:t>
      </w:r>
    </w:p>
    <w:p>
      <w:r>
        <w:t>ATSG) gewesen sind; und c.</w:t>
      </w:r>
    </w:p>
    <w:p>
      <w:r>
        <w:t>nach Ablauf dieses Jahres zu mindestens 40 % invalid ( Art.</w:t>
      </w:r>
    </w:p>
    <w:p>
      <w:r>
        <w:rPr>
          <w:b/>
        </w:rPr>
        <w:t>E. 8</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1‘000.-- anzusetzen. Ent sprechend dem Ausgang des Verfahrens sind sie zu einem Drittel (Fr. 333.--) dem Beschwerdeführer und zu zwei Dritteln ( Fr. 667.--) der Beschwerdegegne rin aufzu erlegen.</w:t>
      </w:r>
    </w:p>
    <w:p>
      <w:r>
        <w:t>Bei diesem Ausgang des Verfahrens hat der Beschwerdeführer Anspruch auf eine reduzierte Prozessentschädigung, die mangels Einreichung einer Kosten note ermessensweise auf Fr. 2‘500.-- (inkl. Barauslagen und MWSt ) zu bemessen ist. Das Gericht beschliesst: 1.</w:t>
      </w:r>
    </w:p>
    <w:p>
      <w:r>
        <w:t>Der Prozess Nr. IV.2021.00521 in Sachen X.___ gegen die Sozialversicherungsanstalt des Kantons Zürich, IV-Stelle, wird mit dem vorliegenden Prozess Nr. IV.2021.00440 vereinigt und unter dieser Prozessnummer weitergeführt. 2.</w:t>
      </w:r>
    </w:p>
    <w:p>
      <w:r>
        <w:t>Der Prozess Nr. IV.2021.00521 wird als dadurch erledigt abgeschrieben.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