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IV.2021.00437 vom 10. Februar 2022</w:t>
      </w:r>
    </w:p>
    <w:p>
      <w:r>
        <w:t>ZH Sozialversicherungsgericht, 2022-02-10, DE</w:t>
      </w:r>
    </w:p>
    <w:p>
      <w:r>
        <w:rPr>
          <w:b/>
        </w:rPr>
        <w:t xml:space="preserve">Quelle: </w:t>
      </w:r>
      <w:r>
        <w:t>https://mcp.opencaselaw.ch/entscheid/zh_sozialversicherungsgericht_IV.2021.00437</w:t>
      </w:r>
    </w:p>
    <w:p>
      <w:r>
        <w:t>FR: ZH_SOZIALVERSICHERUNGSGERICHT IV.2021.00437 du 10 février 2022</w:t>
      </w:r>
    </w:p>
    <w:p>
      <w:r>
        <w:t>IT: ZH_SOZIALVERSICHERUNGSGERICHT IV.2021.00437 del 10 febbraio 2022</w:t>
      </w:r>
    </w:p>
    <w:p>
      <w:pPr>
        <w:pStyle w:val="Heading2"/>
      </w:pPr>
      <w:r>
        <w:t>Erwägungen</w:t>
      </w:r>
    </w:p>
    <w:p>
      <w:r>
        <w:rPr>
          <w:b/>
        </w:rPr>
        <w:t>E. 1</w:t>
      </w:r>
    </w:p>
    <w:p>
      <w:r>
        <w:t>Die 1967 geborene X.___</w:t>
      </w:r>
    </w:p>
    <w:p>
      <w:r>
        <w:t>meldete sich am 31. Oktober 2019 (Eingangs datum) unter Hinweis auf eine Depression und eine posttraumatische Belastungs störung bei der Sozialversicherungsan stalt des Kantons Zürich, IV-Stelle, zum Leistungs bezug an ( Urk. 7/1 ). Die IV-Stelle tätigte daraufhin beruflich-erwerb liche sowie medizinische Abklärungen und beauftragte Dr. med. Y.___ , Facharzt FMH für Psychiatrie und Psychotherapie, mit der Begutachtung der Ver sicherten (Gutachten vom 3. September 2020 [ Urk. 7/16 ]). Am 11. November 2020 wurde ihr mittels Vorbescheid die Abweisung des Leistungsbegehrens in Aussicht gestellt ( Urk. 7/19) und gleichzeitig eine Schadenminderungspflicht zur Intensivierung der medikamentösen Behandlung zwecks Verbesserung des Gesundheitszustandes auferlegt, mit der Androhung, dass im Unterlassungsfall unter Umständen auf ein zukünftiges Leistungsgesuch nicht eingetreten werde ( Urk. 7/18). Nach erhobenem Einwand ( Urk. 7/20, 7/24) verneinte die IV-Stelle mit Verfügung vom 2. Juni 2021</w:t>
      </w:r>
    </w:p>
    <w:p>
      <w:r>
        <w:t>einen Anspruch auf IV-Leistungen ( Urk.</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t>1.</w:t>
      </w:r>
    </w:p>
    <w:p>
      <w:r>
        <w:rPr>
          <w:b/>
        </w:rPr>
        <w:t>E. 2</w:t>
      </w:r>
    </w:p>
    <w:p>
      <w:r>
        <w:t>Invalidität ist die voraussichtlich bleibende oder längere Zeit dauernde ganze oder teilweise Erwerbsunfähigkeit (Art. 8 Abs. 1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 gen der gesundheitlichen Beeinträchtigung zu berücksichtigen. Eine Erwerbs unfähigkeit liegt zudem nur vor, wenn sie aus objektiver Sicht nicht überwindbar ist (Art. 7 Abs. 2 ATSG). 1.</w:t>
      </w:r>
    </w:p>
    <w:p>
      <w:r>
        <w:rPr>
          <w:b/>
        </w:rPr>
        <w:t>E. 3</w:t>
      </w:r>
    </w:p>
    <w:p>
      <w:r>
        <w:t>.3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1.</w:t>
      </w:r>
    </w:p>
    <w:p>
      <w:r>
        <w:rPr>
          <w:b/>
        </w:rPr>
        <w:t>E. 4</w:t>
      </w:r>
    </w:p>
    <w:p>
      <w:r>
        <w:t>.4.4</w:t>
      </w:r>
    </w:p>
    <w:p>
      <w:r>
        <w:t>Zusammenfassend ergibt sich aus der Prüfung d er Standardindikatoren, dass die Beschwerdeführer in bei Ausschöpfen der vorhandenen Ressourcen in der Lage wäre , weiterhin in einem vollen Arbeitspensum tätig zu sein. Dafür sprechen neben der geringen Ausprägung der diagnoserelevanten Befunde ins besondere die mobilisierenden Ressourcen, die festgestellten Diskrepanzen sowie der bloss geringe Leidensdruck bei noch bedeutendem therapeutischen Potential . Die von Dr. Y.___ atte stierte Arbeitsunfähigkeit von 6 0 % erscheint vor diesem Hinter grund nicht hinreichend und nachvollziehbar begründet , weshalb die rechtliche Überprüfung im Lichte des struk turierten Be weisverfahrens, unter Berücksichtigung sämtlicher Indikatoren und insbesondere der Inkonsistenzen im Rahmen des Aktivitätenniveaus , ein Ab weichen von dieser medizinisch-theore tischen Einschätzung gebietet (vgl. BGE 145 V 361 E. 4.3). Dies führt zum Schluss, dass eine Einschränkung der Leis tungsfähigkeit aus psychischen Gründen nicht erstellt ist. Die Folgen de r Beweis losigkeit hat dabei die Beschwerde führer in zu tragen (vgl. BGE 141 V 281 E. 6).</w:t>
      </w:r>
    </w:p>
    <w:p>
      <w:r>
        <w:rPr>
          <w:b/>
        </w:rPr>
        <w:t>E. 4.1</w:t>
      </w:r>
    </w:p>
    <w:p>
      <w:r>
        <w:t>Strittig und zu prüfen ist vorliegend insbesondere , ob die IV-Stelle von der Beurteilung der im Gutachten vom 3. September 2020 attestierten Arbeits fähigkeit der Beschwerdeführerin zu Recht abwich und einen Leistungsanspruch verneinte.</w:t>
      </w:r>
    </w:p>
    <w:p>
      <w:r>
        <w:rPr>
          <w:b/>
        </w:rPr>
        <w:t>E. 4.2</w:t>
      </w:r>
    </w:p>
    <w:p>
      <w:r>
        <w:t>, Urteil des Bundesgerichts 9C_917/2012 vom 14. August 2013 E. 3.2 ).</w:t>
      </w:r>
    </w:p>
    <w:p>
      <w:r>
        <w:t>Weiter führt e Dr. Y.___</w:t>
      </w:r>
    </w:p>
    <w:p>
      <w:r>
        <w:t>überzeugend aus, dass die Voraussetzungen für die Diagnose einer posttraumatischen Belastungsstörung nicht erfüllt sind, da ins besondere kein Vermeidungsverhalten (Kriterium C) vorliegt (vgl. auch Urk. 7/16/20, wonach sich eine Traumafolgesymptomatik nicht</w:t>
      </w:r>
    </w:p>
    <w:p>
      <w:r>
        <w:t>objektivieren liess, sowie Urk. 7/16/12, wo der Gutachter darauf hinwies, dass der Stellenverlust dramatischer und schmerzhafter als der Tötungsversuch zu sein scheine ) . Damit erscheint der Ausschluss dieser Diagnose n achvollziehbar . Daran vermögen auch die Berichte der Z.___</w:t>
      </w:r>
    </w:p>
    <w:p>
      <w:r>
        <w:t>Gruppenpraxen AG (insbesondere Urk. 3/3 und 3/4) nichts zu ändern, zumal i nsbesondere die in diesen Berichten beschriebene Angst, das Haus zu verlassen, sich in keiner Art und Weise mit den von der Beschwerdeführerin durchgeführte n Familienaktivitäten sowie den Ferien im A.___</w:t>
      </w:r>
    </w:p>
    <w:p>
      <w:r>
        <w:t>(vgl. E. 4.4.2) vereinbaren lässt , wo gemäss ihren Angaben weiterhin Familienmitglieder durch die Familie des Ex-Eh e mannes der Tochter verfolgt wü rden . In diesem Zusammenhang ist denn auch auf die Er fah rungstatsache hin zuweisen, dass Haus ärzt innen und Hausärzte wie überhaupt behandelnde Arzt per sonen bezie hungsweise Therapiekräfte mitunter im Hinblick auf ihre auftrags rechtliche Ver trauens stellung in Zweifelsfällen eher zu Gunsten ihrer Patientinnen und Patien ten aus sagen (BGE 135 V 465 E. 4.5; 125 V 351 E. 3b/cc). Wohl kann die einen längeren Zeitraum abdeckende und umfassende Behandlung oft wertvolle Erkenntnisse zeitigen; doch lässt es die unterschiedliche Natur von Be handlungsauftrag der therapeutisch tätigen (Fach-)Person einerseits und Be gut achtungsauftrag des amtlich bestellten fachmedizinischen Experten anderseits (BGE 124 I 170 E. 4) nicht zu, ein Administrativ- oder Gerichtsgutachten stets in Frage zu stellen und zum Anlass weiterer Abklärungen zu nehmen, wenn die be handelnden Arztpersonen bzw. Therapiekräfte zu anderslautenden Ein schät zun gen gelangen. Vorbehalten bleiben Fälle, in denen sich eine ab weichende Be ur teilung aufdrängt, weil die anderslautenden Einschätzungen wichtige – und nicht rein subjektiver Interpretation entspringende – Aspekte benennen, die bei der Begutachtung unerkannt oder ungewürdigt geblieben sind (Urteil des Bundes gerichts 8C_677/2014 vom 29. Oktober 2014 E. 7.2 mit Hinweisen, u.a. auf SVR 2008 IV Nr. 15 S. 43 E. 2.2.1 [I 514/06]). Dies trifft vorliegend offensichtlich nicht zu.</w:t>
      </w:r>
    </w:p>
    <w:p>
      <w:r>
        <w:t>Entsprechend ist aus psychiatrischer Sicht gestützt auf das Gutachten von Dr. Y.___ erstellt, dass die Be schwerdeführer in an einer mittelgradigen depressiven Episode oder Störung leidet .</w:t>
      </w:r>
    </w:p>
    <w:p>
      <w:r>
        <w:rPr>
          <w:b/>
        </w:rPr>
        <w:t>E. 4.3</w:t>
      </w:r>
    </w:p>
    <w:p>
      <w:r>
        <w:t>Im Rahmen der psychiatrischen Exploration legte Dr. Y.___</w:t>
      </w:r>
    </w:p>
    <w:p>
      <w:r>
        <w:t>zunächst nachvoll ziehbar dar, dass die drei Hauptkriterien einer depressiven Störung (depressive Stimmung in einem für die Betroffenen deutlich ungewöhnlichen Ausmass über die meiste Zeit des Tages; Verlust des Interesses oder der Freude an normalerweise angenehmen Aktivitäten; verminderte Energie und erhöhte Ermüdbarkeit) im Untersuchung szeitpunkt erfüllt waren . Ebenso waren vier Nebenkriterien (Konzentrations- und Aufmerksamkeitsprobleme; Verlust des Selbstvertrauens oder des Selbstwertgefühls; Selbstverletzung, suizidale Handlungen oder Gedanken an Suizid; Schlafstörungen jeder Art) erfüllt, so dass insgesamt etwa sieben Kriterien gegeben</w:t>
      </w:r>
    </w:p>
    <w:p>
      <w:r>
        <w:t>waren , was für das Vorlie gen einer mittelgradigen depressiven Störung spricht. Dr. Y.___ diagnostizierte vorliegend eine depressive Episode, obwohl länger (mehr als sechs, selten zwölf Monate) dauernde Störungen grundsätzlich unter ICD-10 F33 (rezidivierende depressive Störung) oder ICD-10 F34 (anhaltende affektive Störung) erfasst werden (Urteil 9 C_947/2012 vom 19. Juni 2013 E. 3.2.1). Diesem Umstand kommt allerdings keine entscheidende Bedeutung zu, da sich eine depressive Episode von einer depressiven Störung hauptsächlich hinsichtlich ihrer Dauer, nicht aber bezüglich der Schwere der Erkrankung, unterscheidet (vgl. Urteil de s Eidgenössischen Versicherungsgerichts I 138/06 vom 21. Dezember 2006 E.</w:t>
      </w:r>
    </w:p>
    <w:p>
      <w:r>
        <w:rPr>
          <w:b/>
        </w:rPr>
        <w:t>E. 4.4.1</w:t>
      </w:r>
    </w:p>
    <w:p>
      <w:r>
        <w:t>Zu prüfen bleibt, ob die im Gutachten attestierte Arbeitsunfähigkeit aus psy chiatrischer Sicht einer rechtlichen Überprüfung im Lichte der massgeblichen Standardindi katoren standhält (vgl. E. 1. 3 .3 ), wobei gemäss bundesgerichtlicher Rechtsprechung von der medizinischen Einschätzung der Arbeitsfähigkeit abge wichen werden kann, ohne dass eine beweiskräftige Expertise dadurch ihren Beweiswert verlöre (vgl. Urteil des Bundesgerichts 8C_604/2017 vom 15. März 2018 E. 3.2).</w:t>
      </w:r>
    </w:p>
    <w:p>
      <w:r>
        <w:rPr>
          <w:b/>
        </w:rPr>
        <w:t>E. 4.5</w:t>
      </w:r>
    </w:p>
    <w:p>
      <w:r>
        <w:t>Da die vorhandenen medizinischen Akten eine schlüssige Beur teilung der Arbeitsfähigkeit der Beschwerdeführ erin erlauben, sind von medizinischen Weite rungen keine entscheidrelevanten neuen Aufschlüsse zu erwarten , weshalb davon abgesehen werden kann (antizipierte Beweiswürdigung, BGE 136 I 229 E. 5.3 mit Hinweisen).</w:t>
      </w:r>
    </w:p>
    <w:p>
      <w:r>
        <w:rPr>
          <w:b/>
        </w:rPr>
        <w:t>E. 5</w:t>
      </w:r>
    </w:p>
    <w:p>
      <w:r>
        <w:t>.</w:t>
      </w:r>
    </w:p>
    <w:p>
      <w:r>
        <w:t>Nach dem Gesagten ist die IV-Stelle zu Recht von der gutachterlich attestierten Einschätzung der Arbeitsfähigkeit abgewichen und hat den Leistungsanspruch der Beschwerdefü hrerin zu Recht verneint. Die Beschwerde erweist sich folglich als unbegründet, weshalb sie abzuweisen ist.</w:t>
      </w:r>
    </w:p>
    <w:p>
      <w:r>
        <w:rPr>
          <w:b/>
        </w:rPr>
        <w:t>E. 6</w:t>
      </w:r>
    </w:p>
    <w:p>
      <w:r>
        <w:t>Die Verfahrenskosten sind auf Fr. 7 00.-- festzusetzen (Art. 69 Abs. 1 bis IVG) und ausgangsgemäss der Beschwerdeführerin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Rechtsanwalt Daniel Christe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VogelSchilling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