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IV.2021.00415 vom 10. April 1996</w:t>
      </w:r>
    </w:p>
    <w:p>
      <w:r>
        <w:t>ZH Sozialversicherungsgericht, 1996-04-10, DE</w:t>
      </w:r>
    </w:p>
    <w:p>
      <w:r>
        <w:rPr>
          <w:b/>
        </w:rPr>
        <w:t xml:space="preserve">Quelle: </w:t>
      </w:r>
      <w:r>
        <w:t>https://mcp.opencaselaw.ch/entscheid/zh_sozialversicherungsgericht_IV.2021.00415</w:t>
      </w:r>
    </w:p>
    <w:p>
      <w:r>
        <w:t>FR: ZH_SOZIALVERSICHERUNGSGERICHT IV.2021.00415 du 10 avril 1996</w:t>
      </w:r>
    </w:p>
    <w:p>
      <w:r>
        <w:t>IT: ZH_SOZIALVERSICHERUNGSGERICHT IV.2021.00415 del 10 aprile 1996</w:t>
      </w:r>
    </w:p>
    <w:p>
      <w:pPr>
        <w:pStyle w:val="Heading2"/>
      </w:pPr>
      <w:r>
        <w:t>Erwägungen</w:t>
      </w:r>
    </w:p>
    <w:p>
      <w:r>
        <w:rPr>
          <w:b/>
        </w:rPr>
        <w:t>E. 1.1</w:t>
      </w:r>
    </w:p>
    <w:p>
      <w:r>
        <w:t>Invalidität ist die voraussichtlich bleibende oder längere Zeit dauernde ganze oder teilweise Erwerbsunfähigkeit (Art. 8 Abs. 1 des Bundesgesetz es über den All 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zumut bar ist, eine Arbeitsleistung zu erbringen (BGE 145 V 215 E. 5.3.2, 143 V 409 E. 4.2.1, 141 V 281 E. 3.7, 139 V 547 E. 5.2, 127 V 294 E. 4c; vgl. Art. 7 Abs. 2 ATSG).</w:t>
      </w:r>
    </w:p>
    <w:p>
      <w:r>
        <w:rPr>
          <w:b/>
        </w:rPr>
        <w:t>E. 1.2</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 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(BGE 141V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1.3</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 wirkungen des Gesundheitszustands) beruht; vorbehalten bleibt die Recht sprechung zur Wiedererwägung und zur prozessualen Revision (BGE 133 V 108 E. 5.4) .</w:t>
      </w:r>
    </w:p>
    <w:p>
      <w:r>
        <w:t>Dabei braucht es sich nicht um eine formelle Verfügung (Art. 49 ATSG) zu handeln. Ändert sich nach durchgeführter Rentenrevision als Ergebnis einer materiellen Prüfung des Rentenanspruchs nichts und eröffnet die IV-Stelle des wegen das Revisionsergebnis gestützt auf Art. 74 ter</w:t>
      </w:r>
    </w:p>
    <w:p>
      <w:r>
        <w:t>lit . f Verordnung über die Invalidenversicherung (IVV) auf dem Weg der blossen Mitteilung (Art. 51 ATSG), ist im darauffolgenden Revisionsverfahren zeitlich zu vergleichender Ausgangs sachverhalt derjenige, welcher der Mitteilung zugrunde lag (Urteil des Bundes gerichts 9C_599/2016 vom 29. März 2017 E. 3.1.2 unter Hinweis auf 8C_441/2012 vom 25. Juli 2013 E. 3.1.2).</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t>Das Gericht hat den Sachverhalt von Amtes wegen festzustellen und demnach zu prüfen, ob die vorliegenden Beweismittel eine zuverlässige Beurteilung des strittigen Leistungsanspruches gestatten. Hinsichtlich des Beweiswertes eines Arztberichtes ist entscheidend, ob der Bericht für die streitigen Belange um 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des Experten begründet sind (BGE 125 V 352 E. 3a, 122 V 160 E. 1c, je mit Hinweisen). 2.</w:t>
      </w:r>
    </w:p>
    <w:p>
      <w:r>
        <w:rPr>
          <w:b/>
        </w:rPr>
        <w:t>E. 2</w:t>
      </w:r>
    </w:p>
    <w:p>
      <w:r>
        <w:t>Dagegen erhob der Vertreter der Versicherten am 21. Juni 2021 Beschwerde und beantragte, es sei der Beschwerdeführerin weiterhin die bisherige ganze Rente auszurichten; unter Kosten und Entschädigungsfolgen zu Lasten der Beschwerdegegnerin (Urk. 1 S. 2).</w:t>
      </w:r>
    </w:p>
    <w:p>
      <w:r>
        <w:t>Mit Beschwerdeantwort vom</w:t>
      </w:r>
    </w:p>
    <w:p>
      <w:r>
        <w:rPr>
          <w:b/>
        </w:rPr>
        <w:t>E. 2.1</w:t>
      </w:r>
    </w:p>
    <w:p>
      <w:r>
        <w:t>Die Beschwerdegegnerin begründete die angefochtene Verfügung damit, dass die Beschwerdeführerin in einer körperlich sehr leichten wechselbelastenden Tätig keit ohne repetitive Überkopfarbeiten und Zwangshaltungen der Wirbelsäule zu 100 % arbeitsfähig wäre. Damit bestehe kein weiterer Anspruch auf eine Rente (Urk. 2).</w:t>
      </w:r>
    </w:p>
    <w:p>
      <w:r>
        <w:rPr>
          <w:b/>
        </w:rPr>
        <w:t>E. 2.2</w:t>
      </w:r>
    </w:p>
    <w:p>
      <w:r>
        <w:t>Demgegenüber machte der Vertreter der Beschwerdeführerin in materieller Hin sicht im Wesentlichen geltend, dass in psychiatrische r</w:t>
      </w:r>
    </w:p>
    <w:p>
      <w:r>
        <w:t>Hinsicht keine wesentliche Veränderung eingetreten sei . Die hinzugekommene leichte depressiv e Episode wirke sich nicht zusätzlich auf die Arbeitsfähigkeit aus (Urk. 1 S. 10); auszugehen sei bei dieser Sachlage weiterhin von einer 50%igen Arbeitsunfähigkeit aufgrund des psychischen Gesundheitsschadens (S. 12). Aus somatischer Sicht sei aufgrund der Beschwerden an der HWS wie auch der LWS von einer Zustandsver schlechterung auszugehen (S. 12 f.), was im Laufe der Zeit zu einer Verminderung der Belastbarkeit geführt habe (S. 14). Bei einem Anspruch auf eine ganze Rente bei einem Invaliditätsgrad von 75 % sei eine weitere gesundheitliche Verschlechterung nicht geeignet, den Rentenanspruch zu beeinflussen, wobei kein Raum für eine revisionsweise Aufhebung der Rente bestehe (S. 14).</w:t>
      </w:r>
    </w:p>
    <w:p>
      <w:r>
        <w:rPr>
          <w:b/>
        </w:rPr>
        <w:t>E. 2.3</w:t>
      </w:r>
    </w:p>
    <w:p>
      <w:r>
        <w:t>Vergleichsbasis im vorliegenden Revisionsverfahren bildet die Verfügung vom 21. Juni 2001 , welche sich auf den Haushaltsabklärungsbericht vom 18. Januar 2000 sowie das Z.___ -Gutachten vom 13. Januar 2001 stützte. Die Beschwerde gegnerin ging dannzumal davon aus, dass die Beschwerdeführerin im Gesund heitsfall zu 60 % einer erwerblichen Tätigkeit nachgehen würde und zu 40 % im Haushalt tätig wäre, wobei in diesem Bereich von einer Einschränkung von 38 % auszugehen sei (Urk. 6/60). Im erwerblichen Bereich ergebe sich gestützt auf die Einschätzung der Fachärzte des Z.___ -Gutachtens auch in einer angepassten Tätigkeit eine vollständige Arbeitsunfähigkeit (Urk. 6/69 S. 18), was insgesamt zu einem Invaliditätsgrad von 75 % führe (Urk. 6/74). 3.</w:t>
      </w:r>
    </w:p>
    <w:p>
      <w:r>
        <w:rPr>
          <w:b/>
        </w:rPr>
        <w:t>E. 3</w:t>
      </w:r>
    </w:p>
    <w:p>
      <w:r>
        <w:t>1. August 2021 in Kenntnis gesetzt wurde (Urk.</w:t>
      </w:r>
    </w:p>
    <w:p>
      <w:r>
        <w:rPr>
          <w:b/>
        </w:rPr>
        <w:t>E. 3.1</w:t>
      </w:r>
    </w:p>
    <w:p>
      <w:r>
        <w:t>Dr. med. B.___ , Fachärztin FMH für Physikalische Medizin, ging in ihrem Bericht vom 1 2. Juni 2020 von den folgenden Diagnosen aus: - Chronisches lumboradikuläres Reizsyndrom L4 beidseits bei Spinalkanals tenose und Spondylarthrose L3/4 - Status nach Dekompression bei vollständiger Osteosynthesemateria lentfernung L4-S1 beidseits 04/12 - Status nach Neurolyse L5/S1 links, L4/5 rechts ,</w:t>
      </w:r>
    </w:p>
    <w:p>
      <w:r>
        <w:t>Verlängerungs spondylodese L4/5 99 - Chronisches cervicoradikuläres Reizsyndrom C6 rechts bei Status nach Dekompression und cervicaler Fusion C6/7 05 - Status nach Implant -Cage C6/7 04 - Arterielle H ypertonie - Diabetes mellitus Typ 2 - Fingerpolyarthrose</w:t>
      </w:r>
    </w:p>
    <w:p>
      <w:r>
        <w:t>Bis auf weiteres sei sowohl in der bisherigen als auch einer angepassten Tätigkeit von einer 100%igen Arbeitsunfähigkeit auszugehen , bei ungünstiger Prognose ( Urk. 6/223).</w:t>
      </w:r>
    </w:p>
    <w:p>
      <w:r>
        <w:rPr>
          <w:b/>
        </w:rPr>
        <w:t>E. 3.2</w:t>
      </w:r>
    </w:p>
    <w:p>
      <w:r>
        <w:t>Die für das A.___ -Gutachten vom 1. März 2021 verantwortlichen Fachärzte gin gen mit Einfluss auf die Arbeitsfähigkeit von den folgenden Diagnosen aus ( Urk. 6/236 S. 9): - Chronisches panvertebrales Schmerzsyndrom - Status nach Hemilaminotomie und Nukleotomie L5/S1 rechts und translaminärer Verschraubung L5/S1 am 7. Oktober 1997 bei Segment degeneration L5/S1 mit kleiner medianer Diskushernie und foraminaler Stenose rechts - Status nach Neurolyse L5/S1 links und L4/5 rechts sowie Verlängerungsspondylodese</w:t>
      </w:r>
    </w:p>
    <w:p>
      <w:r>
        <w:t>transpedunkulär L4/5 unter Entnahme eines Beckenspanes von links und dorsolateraler Anlagerung L4 bis S1 beidseits am 1 8. Juni 1999 - Status nach Infiltration loco dolenti im Bereich des Facettengel e nkes L5/S1 links am 7. Dezember 1999 - Status nach Spondylodese C6/7 mittels Cages und ventralem Becken span von links am 7. Dezember 2004 bei chronische m</w:t>
      </w:r>
    </w:p>
    <w:p>
      <w:r>
        <w:t>Zervikalsyndrom mit pseudoradikuläre r Ausstrahlungen wechselnder Natur rechts und links bei Diskushernie und erosiver</w:t>
      </w:r>
    </w:p>
    <w:p>
      <w:r>
        <w:t>Osteochondrose C6/7 - Status nach Entfernung des Osteosynthesematerials , Dekompression unter He milaminotomie , Foraminotomie L5/ S1 beidseits und Neurolyse beidseits sowie Erweiterung des Spinalkanals unter Dekompression von links L3/4 am 1 3. April 2012 bei epifusioneller Stenose L3/4 sowie foraminaler Stenose L5/S1 - Status nach CT-gesteuertem Epiduralblock L3/4 mit Fortecortin am 8. Juni 2018 - Status nach CT-gesteuerter Fazettengelenksinfiltration L3/4 beidseits mit Triamcort am 7. November 2018 - Status nach CT-gesteuertem Epiduralblock L3/4 mit Fortecortin am 1 4. Juni 2019 - radiologisch ossäre Konsolidation C6/7 und L4/5/S1, mehrsegmentale zervikale Degeneration, Anschlussdegeneration L3/4 und Degeneration der Iliosakralgelenke</w:t>
      </w:r>
    </w:p>
    <w:p>
      <w:r>
        <w:t>Ohne Einfluss auf die Arbeitsfähigkeit würden die folgenden Diagnosen bleiben (S. 10) : - L eichte depressive Episode (ICD-10 F32.00) - C hronische Schmerzstörung mit somatischen und psychischen Faktoren (ICD-10 F45.41) - chronisches unspezifisches multilokuläres Schmerzsyndrom - M etabolisches S yndrom - Diabetes mellitus Typ 2 - Arterielle Hypertonie - Dyslipidämie - Hyperurikämie</w:t>
      </w:r>
    </w:p>
    <w:p>
      <w:r>
        <w:t>Retrospektiv könne von einer vollständigen Arbeitsunfähigkeit für die an gestammte Tätigkeit mindestens ab Januar 2001 ausgegangen werden. In einer körperli ch sehr leichten, wechselbelaste nden Tätigkeit oh ne repetitive Überkopf arbeiten und Zwangshaltungen der Wirbelsäule sei von einer 100%igen Arbeits- und Leistungsfähigkeit auszugehen. Aufgrund der Anamnese und der aktuellen Untersuchungsbefunde würden sich keine Hinweise für eine frühere, l änger an dauernde Arbeitsunfähigkeit für solche angepassten Tätigkeiten in den letzten Jahren ergeben; es bestehe eine vergleichbare Einschätzung zum Gutachten von 2016 (S. 11). Seit dem</w:t>
      </w:r>
    </w:p>
    <w:p>
      <w:r>
        <w:t>Z.___ -Gutachten vom 1 3. Januar 2001 habe sich der Gesundheitszustand verändert, so sei die Beschwerdeführerin im Jahre 2004 auch noch an der HWS operiert worden, weiter sei es zu einer Anschlussdegeneration gekommen. Aus psychiatrischer Sicht habe sich eine leichte depressive Episode entwickelt, auch seien die allgemeininternistischen Diagnosen im Verlauf neu aufgetreten. Die allgemeininternistischen und psychiatrischen Diagnosen hätten in einer angepassten Tätigkeit keinen Einfluss auf die Arbeitsfähigkeit. Vom Bewegungsapparat her habe sich das Belastungsprofil im Laufe der Zeit vermindert (S. 12). 4. 4.1</w:t>
      </w:r>
    </w:p>
    <w:p>
      <w:r>
        <w:t>Die für das A.___ -Gutachten verantwortlichen Fachärzte legen den medizinischen Sachverhalt grundsätzlich in einer schlüssigen und nachvollzieh baren Weise da r , so insbesondere unter Berücksichtigung der neu aufgetretenen Anschlusssegmentdegeneration auf Höhe L3/4, welche im IME-Gutachten vom 3. Juni 2016 noch keine Berücksichtigung gefunden hatte . Gestützt auf die gut achterliche Einschätzung steht fest , dass aufgrund der allgemeininternistischen Diagnosen sowie der leichten depressiven Störung in einer angepassten Tätigkeit keine Einschränkung der Arbeitsfähigkeit resultiert. Weiter gehen die Gutachter aus somatischer Si cht bei praktisch unveränderter oder aufgrund der A n schluss segementdegeneration allenfalls leicht verschlechter ter Befundlage</w:t>
      </w:r>
    </w:p>
    <w:p>
      <w:r>
        <w:t>in einer optimal angepassten Tätigkeit seit Jahren von einer 100%igen Arbeits- und Leistungsfähigkeit aus .</w:t>
      </w:r>
    </w:p>
    <w:p>
      <w:r>
        <w:t>Die Gutachter beschreiben damit eine n seit Jahren im Wesentlichen unveränderten medizinischen Sachverhalt, weshalb kein Revisionsgrund gegeben ist; einer anderen Beurteilung der Arbeitsfähigkeit bei gleicher Befundlage kommt dabei aus revisionsrechtlicher Sicht keine Bedeutung zu. Eine Rentenaufhebung ist vor dies em Hintergrund nicht statthaft. Soweit die Beschwerdegegnerin die sich seit der HWS-Operation im Jahr 2004 entwickelnde Anschluss degeneration und das dadurch verminderte</w:t>
      </w:r>
    </w:p>
    <w:p>
      <w:r>
        <w:t>Belastbarkeitsprofil</w:t>
      </w:r>
    </w:p>
    <w:p>
      <w:r>
        <w:t>als eine erhebliche Veränderung des medizinischen Sachverhalts im revisionsrechtlichen Sinn erachtete</w:t>
      </w:r>
    </w:p>
    <w:p>
      <w:r>
        <w:t>(Urk. 6/237 S. 6) und sich deshalb zu einer umfassenden Neu beurteilung des Rentenanspruchs veranlasst sah, ist Folgendes zu entgegnen :</w:t>
      </w:r>
    </w:p>
    <w:p>
      <w:r>
        <w:t>Für eine Rentenanpassung genügt nach der Rechtsprechung nicht bereits «irgendeine» Veränderung im Sachverhalt. Eine hinzugetretene oder weggefallene Diagnose stellt nicht per se einen Revisionsgrund dar, da damit das quantitative Element der (erheblichen) Gesundheitsverbesserung oder -verschlechterung nicht zwingend ausgewiesen ist. S o bedeutet insbesondere ein weitere r</w:t>
      </w:r>
    </w:p>
    <w:p>
      <w:r>
        <w:t>Befund - wie im vorliegenden Fall - nur dann eine revisionsrechtlich relevante Gesundheits verschlechterung, wenn diese veränderten Umstände den Rentenanspruch berühren (BGE 141 V 9 E. 5.2). Im vorliegenden Fall konnte die Gesundheits verschlechterung von vornherein keinen Anlass zur Rentenrevision geben . So be zog die Beschwerdeführerin zuletzt eine ganze Rente bei einem Invaliditätsgrad von 75 % , sodass eine Erhöhung der Rente rechtlich ausgeschlossen ist. Eine weitere gesundheitliche Verschlechterung konnte</w:t>
      </w:r>
    </w:p>
    <w:p>
      <w:r>
        <w:t>daher in einem solchen Fall von vornherein nicht geeignet sein, den Rentenanspruch zu beeinflussen .</w:t>
      </w:r>
    </w:p>
    <w:p>
      <w:r>
        <w:t>Es besteht</w:t>
      </w:r>
    </w:p>
    <w:p>
      <w:r>
        <w:t>mithin kein Raum für eine revisionsweise Rentenaufhebung (vgl. Urteil des Bundesgerichts 9C_42/2019 vom 1 6. August 2019 E. 5.3.2). 4.2</w:t>
      </w:r>
    </w:p>
    <w:p>
      <w:r>
        <w:t>Insgesamt ist gestützt auf das A.___ -Gutachten von einem im Wesentlichen unveränderten oder allenfalls leicht verschlechterten Gesundheitszustand aus zugehen, was nicht zu einer Aufhebung der bestehenden Rente führen kann. Vor diesem Hintergrund kann offen bleiben , ob die Beschwerdegegnerin mit ihrer in der Tat dürftigen Begründung der angefochtenen Verfügung das rechtliche Gehör verletzt hat, wie dies der Vertreter der Beschwerdeführer geltend macht ( Urk. 1 S. 5 ff.). Weiter erübrigen sich Ausführungen zur Verwertbarkeit der verbleibenden Leistungsfähigkeit der mittlerweile rund 60jährigen Beschwerde führer in bei zurückgelegter Rentenbezug sdauer von über 20 Jahren.</w:t>
      </w:r>
    </w:p>
    <w:p>
      <w:r>
        <w:t>Zusammenfassend führt dies zur Aufhebung der angefochtenen Verfügung sowie zur Feststellung, dass die Beschwerdeführerin weiterhin Anspruch auf eine ganze Rente hat. 5. 5.1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Beschwerdegegnerin aufzuerlegen. 5.2</w:t>
      </w:r>
    </w:p>
    <w:p>
      <w:r>
        <w:t>Ausgangsgemäss ist die Beschwerdegegnerin zu verpflichten, der Beschwerde führerin eine angemessene Prozessentschädigung zu bezahlen, welche in An wendung von Art. 61 lit . g ATSG, namentlich unter Berücksichtigung der Bedeutung der Streitsache und der Schwier igkeit des Prozesses auf Fr. 2’3 00.-- (inklusive Barauslagen und Mehrwertsteuer) festzusetzen ist. Das Gericht erkennt: 1.</w:t>
      </w:r>
    </w:p>
    <w:p>
      <w:r>
        <w:t>In Gutheissung der Beschwerde wird die angefochtene Verfügung vom 8. Juni 2021 aufgehoben und es wird festgestellt, dass die Beschwerdeführerin weiterhin Anspruch auf eine ganze Rente hat.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Prozess entschädigung von Fr. 2’300 .-- ( inklusive Barauslagen und Mehrwertsteuer ) zu bezahlen. 4.</w:t>
      </w:r>
    </w:p>
    <w:p>
      <w:r>
        <w:t>Zustellung gegen Empfangsschein an: - Rechtsanwalt Dr. iur . André Largier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GräubSchetty</w:t>
      </w:r>
    </w:p>
    <w:p>
      <w:r>
        <w:rPr>
          <w:b/>
        </w:rPr>
        <w:t>E. 7</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