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IV.2021.00397 vom 7. Juni 2022</w:t>
      </w:r>
    </w:p>
    <w:p>
      <w:r>
        <w:t>ZH Sozialversicherungsgericht, 2022-06-07, DE</w:t>
      </w:r>
    </w:p>
    <w:p>
      <w:r>
        <w:rPr>
          <w:b/>
        </w:rPr>
        <w:t xml:space="preserve">Quelle: </w:t>
      </w:r>
      <w:r>
        <w:t>https://mcp.opencaselaw.ch/entscheid/zh_sozialversicherungsgericht_IV.2021.00397</w:t>
      </w:r>
    </w:p>
    <w:p>
      <w:r>
        <w:t>FR: ZH_SOZIALVERSICHERUNGSGERICHT IV.2021.00397 du 7 juin 2022</w:t>
      </w:r>
    </w:p>
    <w:p>
      <w:r>
        <w:t>IT: ZH_SOZIALVERSICHERUNGSGERICHT IV.2021.00397 del 7 giugno 2022</w:t>
      </w:r>
    </w:p>
    <w:p>
      <w:pPr>
        <w:pStyle w:val="Heading2"/>
      </w:pPr>
      <w:r>
        <w:t>Erwägungen</w:t>
      </w:r>
    </w:p>
    <w:p>
      <w:r>
        <w:rPr>
          <w:b/>
        </w:rPr>
        <w:t>E. 1</w:t>
      </w:r>
    </w:p>
    <w:p>
      <w:r>
        <w:t>X.___ , geboren 1972, hat eine Ausbildung zum Dekorations gestalter absolviert und war von Dezember 2001 bis September 2018 bei d er Z.___ AG als Werbetechniker angestellt (Urk. 8/14/2-3, 8/16, 8/18 und 8/23). Nach erfolgter Früherfassung ( Urk. 8/3, 8/7) meldete er sich am 1. Juni 2018 unter Hinweis auf diverse körperliche Beschwerden und eine depressive Störung bei der Invalidenversicherung zum Leistungsbezug an ( Urk. 8/9). Die Sozialversicherungsanstalt des Kantons Zürich, IV-Stelle, holte nebst den Akten des Krankentaggeldversicherers ( Urk. 8/10, 8/25) insbesondere einen Auszug aus dem Individuellen Konto (IK-Auszug, Urk. 8/14), einen Arbeit geberbericht ( Urk. 8/18) sowie Berichte der behandelnden Ärzte ein ( Urk. 8/19 f., 8/26). Am 1 3. November 2018 und 2 3. April 2019 erteilte sie Kostengutsprache für Arbeitsvermittlung Plus ( Urk. 8/36, 8/48) , wobei der Versicherte ab dem 1. Mai 2019 einen Arbeitsversuch unternahm ( Urk. 8/47). Mit Mitteilung vom 5. November 2019 brach die IV-Stelle die beruflichen Massnahmen rückwirkend per 1 1. Oktober 2019 ab, da sich der Versicherte nicht mehr in der Lage gefühlt habe, weiterhin am Arbeitsversuch teilzunehmen (U rk. 8/70).</w:t>
      </w:r>
    </w:p>
    <w:p>
      <w:r>
        <w:t>Im Rahmen der Prüfung des Rentenanspruchs holte sie daraufhin zunächst weitere Arztberichte ( Urk. 8/69, 8/79) sowie Akten des Krankentaggeldversiche rers ein ( Urk. 8/73). Danach gab sie bei der A.___ AG ein polydisziplinäres Gutachten in Auftrag ( Urk. 8/86), welches am 1 1. Dezember 2020 erstattet wurde ( A.___ -Gutachten, Urk. 8/90). Nachdem die Gutachter am 2 0. Januar 2021 zu Rückfragen Stellung genommen hatten ( Urk. 8/91 f.), stellte die IV-Stelle dem Versicherten mit Vorbescheid vom 8. März 2021 die Abweisung des Leistungs begehrens in Aussicht ( Urk. 8/94). Dagegen erhob jener am 2 1. März 2021 Einwand ( Urk. 8/99), worauf die IV-Stelle am 1 2. Mai 2021 wie angekündigt verfüg t 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 ialversicherungsgericht, GSVGer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Administrativ expertise in einem rechtserheblichen Punkt nicht beweiskräftig ist. Die betreffende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 unbenommen, eine Sache zurückzu weisen, wenn lediglich eine Klarstellung, Präzisierung oder Ergänzung von gutachterlichen Ausführungen erforderlich ist (B GE 139 V 99 E. 1.1, 137 V 210 E. 4.4.1.4 mit Hinweisen; Urteil des Bundesgerichts 9C_354/2020 vom 8. Septem ber 2020 E. 2.1) . 2.</w:t>
      </w:r>
    </w:p>
    <w:p>
      <w:r>
        <w:rPr>
          <w:b/>
        </w:rPr>
        <w:t>E. 2</w:t>
      </w:r>
    </w:p>
    <w:p>
      <w:r>
        <w:t>Dagegen erhob X.___ am 1 0. Juni 2021 Beschwerde mit dem Rechtsbegehren, die angefochtene Verfügung sei aufzuheben und ihm sei ab Oktober 2019 eine Dreivierte l srente</w:t>
      </w:r>
    </w:p>
    <w:p>
      <w:r>
        <w:t>eventualiter eine halbe Rente der Invali denversicherung zuzusprechen. Zudem ersuchte er um Gewährung der unentgelt lichen Prozessführung ( Urk. 1 S. 2). Mit Beschwerdeantwort vom 17. August 2021 beantragte die Beschwerdegegnerin , die Sache zur weiteren Abklärung und insbesondere zur Vornahme einer rechtsgenüglichen Prüfung der Standardindi katoren an sie zurückzuweisen ( Urk. 7). Mit Stellungnahme vom 1. September 2021 erklärte sich der Beschwerdeführer mit diesem Antrag nicht einverstanden , da seines Erachtens der Sachverhalt rechtsgenüglich festgestellt sei ( Urk. 10), worauf die Beschwerdegegnerin mit Eingabe vom 24. September 2021 auf das Einreichen einer Stellungnahme verzichtete ( Urk. 13). Darüber wurde der Beschwerdeführer mit Verfügung vom 2 9. September 2021 in Kenntnis gesetzt ( Urk. 14). Mit Eingabe vom 2. Februar 2022 ( Urk. 15) reichte er eine Unter stützungsbestätigung der Sozialen Dienste der Stadt Zürich vom 25. Januar 2022 zu den Akten ( Urk. 16). Das Gericht zieht in Erwägung: 1.</w:t>
      </w:r>
    </w:p>
    <w:p>
      <w:r>
        <w:rPr>
          <w:b/>
        </w:rPr>
        <w:t>E. 2.1</w:t>
      </w:r>
    </w:p>
    <w:p>
      <w:r>
        <w:t>In der angefochtenen Verfügung vom 1 2. Mai 2021 hielt die Beschwerdegegnerin zusammengefasst fest, es bestehe Anspruch auf eine Invalidenrente, wenn der Gesundheitszustand (richtig: Gesundheitsschaden) schwer, nicht mehr behandel bar und langandauernd sei. Diese Kriterien seien vorliegend nicht erfüllt. In Bezug auf den erhobenen Einwand sei anzumerken, dass der Beschwerdeführer über mehrere Jahre gearbeitet und seine Leistung erbracht habe. Ungefähr im Jahr 2017 sei es zu Konflikten am Arbeitsplatz gekommen und das Verhältnis sei von gegenseitigem Misstrauen geprägt gewesen, weshalb im September 2018 auch die Kündigung ausgesprochen worden sei. Im A.___ -Gutachten sei ein geregelter Tagesablauf beschrieben worden; Ressourcen seien bei einem aktiven sozialen Umfeld vorhanden. Der Beschwerdeführer sei bis 2017 nie in psychiatrischer Behandlung gewesen. Seither nehme er ambulante Therapiesitzungen wahr. Eine (teil)stationäre Behandlung sei nicht durchgeführt worden. Zudem seien alle Psychopharmaka abgelehnt worden. Es könne daher nicht von einer erheblichen gesundheitlichen Beeinträchtigung gesprochen werden ( Urk. 2).</w:t>
      </w:r>
    </w:p>
    <w:p>
      <w:r>
        <w:t>I m Verfahren beantragte sie, die Sache sei zur weiteren Abklärung insbesondere zur Vornahme einer rechtsgenüglichen Prüfung der Standardindikatoren an sie zurückzuweisen ( Urk. 7).</w:t>
      </w:r>
    </w:p>
    <w:p>
      <w:r>
        <w:rPr>
          <w:b/>
        </w:rPr>
        <w:t>E. 2.2</w:t>
      </w:r>
    </w:p>
    <w:p>
      <w:r>
        <w:t>Der Beschwerdeführer macht demgegenüber in seiner Beschwerdeschrift vom 10. Juni 2021 im Wesentlichen geltend, die Gutachter hätten einen Gesundheits schaden festgestellt, der die Arbeitsfähigkeit mittel- und langfristig einschränke. Im psychiatrischen Teilgutachten sei dargelegt worden, wie sich dieser Gesund heitsschaden in den letzten Jahren verstärkt nachteilig auf die Arbeitsfähigkeit ausgewirkt habe. Demgemäss liege auch ein deutlicher sozialer Rückzug mit Beziehungsabbrüchen vor. Er befinde sich zudem in psychiatrischer Behandlung seit sich die neuerlichen Auswirkungen der psychischen Erkrankung auf die Arbeitsfähigkeit bemerkbar gemacht hätten. Es könne ihm weder angelastet werden noch deute es auf einen fehlenden Leidensdruck hin, dass bisher von den behandelnden Ärztinnen und Ärzten keine (teil)stationäre Behandlung vorge sehen und auch die Einnahme von Psychopharmaka nicht für notwendig erachtet worden sei en . Gestützt auf die gutachterliche Beurteilung der Arbeitsfähigkeit liege seit Oktober 2018 ein Invaliditätsgrad von 60 respektive 50 % vor, falls von der Schwankungen berücksichtigenden Durchschnittsberechnung ausgegangen werde. Ab Oktober 2019 nach Ablauf des Wartejahrs, der sechsmonatigen Wartefrist sowie nach Abschluss der Eingliederungsmassnahmen bestehe dementsprechend Anspruch auf eine Invalidenrente ( Urk. 1 S. 5 f.).</w:t>
      </w:r>
    </w:p>
    <w:p>
      <w:r>
        <w:t>Zum Antrag der Beschwerdegegnerin auf Rückweisung der Angelegenheit zur weiteren Abklärung brachte er vor, der Sachverhalt sei durch die A.___ -Begutachtung rechtsgenüglich und vollständig erfasst worden. Der Versiche rungsträger habe kein Recht, eine second</w:t>
      </w:r>
    </w:p>
    <w:p>
      <w:r>
        <w:t>opinion einzuholen. Die IV Stelle habe im Weiteren die Standardindikatoren bereits geprüft. Die hiefür erforderlichen Grundlagen würden im Gutachten bereits genannt, sodass das Gericht diese Prüfung problemlos vornehmen könne ( Urk. 10). 3. 3.1</w:t>
      </w:r>
    </w:p>
    <w:p>
      <w:r>
        <w:t>Hausärztin Dr. med. B.___ , Fachärztin für Allgemeine Innere Medizin, attestierte dem Beschwerdeführer ab dem 2 9. Dezember 2017 eine 100%ige Arbeitsunfähigkeit für die angestammte Tätigkeit als Werbetech niker (Urk. 8/1/12-14, 8/10/13). Dies sei gemäss Bericht vom 2 8. März 2018 zu Handen der Krankentaggeldversicherung durch ein Erschöpfungssyndrom (ICD-10 R53) bei Hashimoto-Thyreoiditis (ICD-10 E06.3) sowie Reizreaktionen bei Raumluftbelastung begründet .</w:t>
      </w:r>
    </w:p>
    <w:p>
      <w:r>
        <w:t>Als Diagnosen ohne Auswirkung auf die Arbeitsfähigkeit nannte sie eine chronische Sehnenentzündung, grenzwertig erhöhten Blutdruck, die Stentversorgung sowie eine Laktoseunverträglichkeit</w:t>
      </w:r>
    </w:p>
    <w:p>
      <w:r>
        <w:t>( Urk. 8/10/11). Tätigkeiten, bei denen der Beschwerdeführer keinen toxischen Dämpfen ausgesetzt sei, seien ausführbar ( Urk. 8/10/13).</w:t>
      </w:r>
    </w:p>
    <w:p>
      <w:r>
        <w:t>Auch laut B ericht vom 1 6. Juli 2018 erachtete Dr. B.___ die angestammte Tätigkeit aufgrund der Reizreaktionen für nicht mehr zumutbar. Von ihrer Seite sei letztmals bis zum 31. Mai 2018 eine 50%ige Arbeitsunfähigkeit bescheinigt worden. Eine angepasste Tätigkeit sei zu Beginn mit diesem Pensum zumutbar , mit anschliessender Erhöhung ( Urk. 8/19/2-5). 3.2</w:t>
      </w:r>
    </w:p>
    <w:p>
      <w:r>
        <w:t>Die seit Mai 2018 behandelnde Hausärztin Dr. med. C.___ , Praktische Ärztin, ging in ihrem Bericht vom 4. September 2018 (Eingangsdatum) von einer vollständigen Arbeitsunfähigkeit als Offset-Drucker aus. Dies sei durch die subjektiv empfundene Dyspnoe, Unwohlsein und Depression sowie Arthralgien begründet. Zudem erwähnte sie einen Cannabisabusus sowie eine Epicondylitis rechts. Sie wies auf ein angespanntes Arbeitsverhältnis und die Unmöglichkeit eines internen Wechsels hin. Die Prognose zur Eingliederung sei bei einem Wechsel des Arbeitsplatzes gut . Sie habe den Beschwerdeführer auf die Option eine r stationären psychiatrischen Behandlung angesprochen</w:t>
      </w:r>
    </w:p>
    <w:p>
      <w:r>
        <w:t>( Urk. 8/26/2-5). 3.3</w:t>
      </w:r>
    </w:p>
    <w:p>
      <w:r>
        <w:t>Seit April 2018 stand der Beschwerdeführer in Behandlung bei Dr. med.</w:t>
      </w:r>
    </w:p>
    <w:p>
      <w:r>
        <w:t>D.___, E.___ , Zentrum für Psychiatrie und Psychotherapie . Mit Bericht vom 4. November 2019 (Eingangsdatum) diagnostizierte sie</w:t>
      </w:r>
    </w:p>
    <w:p>
      <w:r>
        <w:t>eine mittelgradige depres sive Episode (ICD-10 F32.1), wobei die Symptomatik ab Sommer 2018 zugenom men habe und zurzeit deutlich remittiert sei. Für die bisherige Tätigkeit schätze sie die Arbeitsfähigkeit bei Optimierung des körperlichen Zustan des auf fünf bis sechs Stunden pro Tag. Die Wiedereingliederung in eine angepasste Tätigkeit sei aus psychiatrischer Sicht mit einer Leistungsfähigkeit von 60 bis 70 % möglich. Diese sollte regelmässige Arbeitszeiten, einen strukturierten Aufgaben bereich und keine Führungsposition umfassen ( Urk. 8/69/1). 3.4</w:t>
      </w:r>
    </w:p>
    <w:p>
      <w:r>
        <w:t>Nachdem die beruflichen Eingliederungsmassnahmen am 5. November 2019 abgebrochen worden waren (vgl. Urk. 8/70), berichtete Dr. C.___ am 2 4. Februar 2020 erneut über den Gesundheitszustand des Beschwerdeführers. Die bisherige Tätigkeit sei ihm aufgrund von Gelenk- und Muskelbeschwerden bei körperlich anspruchsvoller Arbeit, Reizdarmsyndrom sowie schneller Überforderung durch soziale Kontakte am Arbeitsplatz nicht mehr zumutbar. F ür eine leidensadap tierte, leichtere Tätigkeit sei demgegenüber von einer ungefähr 50%igen Arbeits fähigkeit auszugehen ( Urk. 8/79/3 -5). 3.5 3.5 .1</w:t>
      </w:r>
    </w:p>
    <w:p>
      <w:r>
        <w:t>Dem polydisziplinären A.___ -Gutachten vom 1 1. Dezember 2020 in den Fachdisziplinen Allgemeine Innere Medizin, Orthopädie und Psychiatrie (Urk. 8/90/5) sind folgende Diagnosen mit Auswirkungen auf die Arbeitsfähigkeit zu entnehmen (Urk. 8/90/9): - psychische und Verhaltensstörung durch Cannabis mit zunehmender Wesensveränderung (ICD-10 F12.71) - kombinierte Persönlichkeitsstörung mit paranoiden und anankastischen (zwanghaften) Anteilen (ICD-10 F61).</w:t>
      </w:r>
    </w:p>
    <w:p>
      <w:r>
        <w:t>Demgegenüber wurde im Wesentlichen bezüglich folgender Diagnosen ein Einfluss auf die Arbeitsfähigkeit verneint ( Urk. 8/90/9 f.): - koronare Herzkrankheit (ICD-10 I25.19) - Arteriosklerose der Carotiden (ICD-10 I65.2) - Autoimmun-Thyreoiditis, Erstdiagnose 2016 (ICD-10 E06.3) - Verdacht auf IBS-D ( Overlap mit funktioneller Dispepsie vom PDS-Typ), Gastroenterologie Spital F.___ 02/2020 (ICD-10 K58.1) - Status nach subacromialem</w:t>
      </w:r>
    </w:p>
    <w:p>
      <w:r>
        <w:t>Impingement (ICD-10 M75.4) bei Bursitis linke Schulter - Status nach E picondylitis</w:t>
      </w:r>
    </w:p>
    <w:p>
      <w:r>
        <w:t>humeri</w:t>
      </w:r>
    </w:p>
    <w:p>
      <w:r>
        <w:t>ulnaris rechts (ICD-10 M77.0) - anamnestisch mittelgradige depressive Episode (ICD-10 F32.1); Differen tialdiagnose: Anpassungsstörung (ICD-10 F43.2) - anamnestisch Somatisierungsstörung.</w:t>
      </w:r>
    </w:p>
    <w:p>
      <w:r>
        <w:t>Im internistischen Teilgutachten hielt</w:t>
      </w:r>
    </w:p>
    <w:p>
      <w:r>
        <w:t>Dr. med. G.___ , Fachärztin für Allgemeine Innere Medizin, namentlich fest, die klinischen und lungenfunktio nellen Befunde ergäben keine Hinweise auf eine gesteigerte bronchiale Reagibilität oder eine bestehende lungenfunktionelle Einschränkung im Sinne einer COPD. Eine koronare Herzerkrankung sei im Oktober 2016 interventionell mit einem Stent versorgt worden; die jährlich durchgeführten kardiologischen Kontrollen zeigten ein gutes Resultat. Limitierende kardiale Einbussen seien seitens des Beschwerdeführers auch anlässlich der Begutachtung nicht geltend gemacht worden. Die 2016 erstdiagnostizierte Autoimmunthyreopathie sei unter Substitutionstherapie in euthyreoter Stoffwechsellage. Sonographisch finde sich kein auffälliger Befund. Bezüglich der seit Jahren bestehenden Reizdarmsympto matik habe der Beschwerdeführer angegeben, diese lasse sich unter diätetischen Massnahmen derzeit gut beherrschen ( Urk. 8/90/54). Sowohl aktuell als auch retrospektiv bestehe aus allgemein-internistischer Sicht keine Einschränkung der Arbeitsfähigkeit (Urk. 8/90/57).</w:t>
      </w:r>
    </w:p>
    <w:p>
      <w:r>
        <w:t>Dr. med. H.___ , Facharzt für Chirurgie, gelangte aus orthopädischer Sicht zur Auffassung, in der aktuellen Untersuchungssituation hätten sich keine Einschränkungen in Bezug auf grob- oder feinmotorische Bewegungen, das Heben und Tragen von Lasten mit Gewichtslimit, sitzende, stehende oder wech selbelastende Körperpositionen, Arbeiten in Zwangshaltungen oder Tätigkeiten in Kälte-, Feuchtigkeits- oder Nässeexposition ergeben ( Urk. 8/90/80). Weder für die angestammte noch für leidensangepasste Tätigkeiten bestehe eine Einschrän kung der Arbeitsfähigkeit; auch rückwirkend hätten keine länger andauernden Arbeitsunfähigkeiten vorgelegen ( Urk. 8/90/83 f.).</w:t>
      </w:r>
    </w:p>
    <w:p>
      <w:r>
        <w:t>Dr. med. I.___ , Fachärztin für Psychiatrie und Psychotherapie, äusserte sich in ihrer Teilexpertise dahingehend, beim Beschwerdeführer sei seit sicher 30 Jahren ein ununterbrochener Cannabiskonsum vorhanden. Anlässlich der Untersuchung hätten sich eine deutlich gesteigerte Aggressivität, eine Ungeduld, eine Tendenz zu paranoidem Erleben sowie eine leichte Affektinkon tinenz und ein leicht distanzlose s und enthemmtes Verhalten finden lassen. Zunehmend bestehe auch ein sozialer Rückzug . Der Beschwerdeführer sei eigent lich darauf bedacht, alles zu kontrollieren, exakt und genau zu arbeiten, keine Fehler zu machen. Jetzt erscheine er aber zunehmend nachlässig, unkontrolliert und leicht enthemmt. Die Diagnose einer psychischen und Verhaltensstörung durch Cannabis sei daher gesichert ( Urk. 8/90/108). Des Weiteren fänden sich deutliche Anhaltspunkte für eine übermässige Kränkbarkeit seit dem Schulalter mit aggressiven Reaktionen auf subjektiv als Provokationen wahrgenommene Verhaltensweisen Dritter. Aktuell liessen sich deutliche Persönlichkeitsauffällig keiten explorieren in Form von manipulativem Beziehungsverhalten, Problemen bei der Selbsteinschätzung und dem Selbstbild, einer Bindungsstörung sowie einer Störung der Impulskontrolle. Der Beschwerdeführer zeige zudem ein fixiertes, unflexibles und einseitiges Denk- und Verhaltensmuster, was sich vor allem in zwischenmenschlichen Kontakten als hinderlich erweise. Darüber hinaus habe er ein grundlegendes Problem, eigene Bedürfnisse zu erkennen und adäquat zu befriedigen. Anforderungen des Alltags, der Gesellschaft und des Arbeits platzes würden dadurch zu einer Last, die nur mit viel Energieaufwand bewältigt werden könne. Es bestehe eine geringe persönliche Festigung und der Selbstwert sei stark an Leistungen gebunden. Die allgemeinen Kriterien einer spezifischen Persönlichkeitsstörung seien erfüllt. Vorherrschend sei eine übermässige Gewissenhaftigkeit, eine Angst, Fehler zu machen verbunden mit übermässigem Kontrollieren, ein Bestehe n auf eigenen Ordnungs- und Sauberkeitsregeln, welche als unumstössliche Norm angesehen würden, eine Unfähigkeit zu geniessen, ein Perfektionismus sowie eine übermässige Leistungsbezogenheit. Diese Charakter eigenschaften entsprächen einer anankastischen (zwanghaften) Persönlichkeits störung. Diese führe an Arbeitsplätzen dazu, dass der Beschwerdeführer anfänglich herausragende Leistungen erbringe, sich dann aber erschöpfe. Zusätz lich seien deutliche paranoide Eigenschaften festzustellen in Form einer übermässigen Kränkbarkeit, einer Neigung zu Groll gegen Dritte, einem zuneh menden Misstrauen und einer deutlich überhöhten Selbstdarstellung ( Urk. 8/90/109). Aus psychiatrischer Sicht könne der Beschwerdeführer in der bisherigen und in angepasster Tätigkeit vier bis sechs Stunden pro Tag anwesend sein, wobei bedingt durch übermässiges Kontrollieren und Perfektionismus eine Leistungseinschränkung von ungefähr 20 % bestehe. Die Arbeitsfähigkeit betrage demnach 40 bis 60 % ( Urk. 8/90/115 f.).</w:t>
      </w:r>
    </w:p>
    <w:p>
      <w:r>
        <w:t>Im interdisziplinären Konsens erachteten die Gutachter die von psychiatrischer S eite attestierte Arbeitsunfähigkeit von 40-60 %</w:t>
      </w:r>
    </w:p>
    <w:p>
      <w:r>
        <w:t>in der angestammten und in einer Verweistätigkeit für massgebend. Dieser komme seit Oktober 2018 Geltung zu, wobei aus pragmatischer Betrachtung auf den Mittelwert von 50 % abzustellen sei. Aktuell werde empfohlen, eine 60%ige Arbeitsunfähigkeit anzuerkennen und über die folgenden zwölf Monate eine Steigerung der Arbeits fähigkeit von 40 auf 60 % zu bewerkstelligen (Urk. 8/90/12). 3.5 .2</w:t>
      </w:r>
    </w:p>
    <w:p>
      <w:r>
        <w:t>Auf die Fragen der IV-Stelle zur Abhängigkeitserkrankung vom 6. Januar 2021 ( Urk. 8/91) äusserten sich die Gutachter mit ergänzender Stellungnahme vom 2 0. Januar 2021 insbesondere zur Möglichkeit einer Entzugsbehandlung. Es sei fraglich, ob eine Abstinenz möglich sei und falls ja, mit wieviel Aufwand eine Entzugsbehandlung verbunden und wie die Langzeitprognose wäre. Ein Versuch sei dem Beschwerdeführer zumutbar, wobei eine sechsmonatige Abstinenz probiert werden sollte, unter Beachtung des Problems einer Suchtverlagerung. Vorerst sollte eine integrierte ambulante Behandlung erfolgen mit dem primären Ziel einer Verhaltensänderung; der Cannabisentzug sollte Teil dieser Behandlung sein. Der Effekt des Cannabis auf die Persönlichkeit und das Verhalten sei nur nach Entzug abschätzbar. Um die Arbeitsfähigkeit anhaltend zu verbessern, müssten neben einem Entzug auch die Selbstregulation, das Verhalten und die Grundüberzeugungen psychotherapeutisch angegangen werden. Ziel aller thera peutischen Bemühungen sollte es sein, je nach Arbeitsstelle eine Restarbeits fähigkeit von etwa 40 bis 60 % zu erhalten ( Urk. 8/92/1 f.). 4.</w:t>
      </w:r>
    </w:p>
    <w:p>
      <w:r>
        <w:t>Die A.___ -Gutachter attestierten w eder von internistischer noch von orthopä discher Seite eine Arbeitsunfähigkeit ( Urk. 8/90/12, 8/90/56 f. und 8/90/83 f.) . Auf der Grundlage der von ihnen in Kenntnis der Vorakten und jeweils nach eingehender Befragung des Beschwerdeführers erhobenen im Wesentlichen unauffälligen objektiven Befunde (vgl. Urk. 8/90/49-51, 8/90/73-78) kann diese Beurteilung ohne Weiteres schlüssig nachvollzogen werden. So fanden sich insbesondere weder lungenfunktionelle Einschränkungen noch limitierende kardiale Einbussen ( Urk. 8/90/57). Im Rahmen der orthopädischen Untersuchung fiel namentlich die Beweglichkeitsprüfung der Wirbelsäule, Extremitäten und Gelenke unauffällig aus (vgl. Urk. 8/90/74-78).</w:t>
      </w:r>
    </w:p>
    <w:p>
      <w:r>
        <w:t>Die somatischen Teilexpertisen erfüllen mithin sämtliche von der Rechtsprechung gestellten Anforderungen (vgl. vorstehende E. 1.5); konkrete Indizien gegen ihre Zuverlässigkeit liegen nicht vor, weshalb ihnen volle Beweiskraft zukommt (vgl. BGE 135 V 465 E. 4.4; Urteil des Bundesgerichts 8C_528/2021 vom 3. Mai 2022 E. 4.2.1 mit Hinweisen) . Gegenteiliges wurde denn auch beschwerdeweise nicht vorgebracht. 5. 5.1</w:t>
      </w:r>
    </w:p>
    <w:p>
      <w:r>
        <w:t>S trittig und zu prüfen bleibt, ob gestützt auf das psychiatrische Teilgutachten von Dr. I.___ eine Arbeitsunfähigkeit ausgewiesen ist. Während der Beschwerdeführer dies bejaht (vgl. Urk. 1 S. 5 f. , Urk.</w:t>
      </w:r>
    </w:p>
    <w:p>
      <w:r>
        <w:rPr>
          <w:b/>
        </w:rPr>
        <w:t>E. 6</w:t>
      </w:r>
    </w:p>
    <w:p>
      <w:r>
        <w:t>ATSG) gewesen sind; und c.</w:t>
      </w:r>
    </w:p>
    <w:p>
      <w:r>
        <w:t>nach Ablauf dieses Jahres zu mindestens 40 % invalid ( Art.</w:t>
      </w:r>
    </w:p>
    <w:p>
      <w:r>
        <w:rPr>
          <w:b/>
        </w:rPr>
        <w:t>E. 8</w:t>
      </w:r>
    </w:p>
    <w:p>
      <w:r>
        <w:t>ATSG) sind.</w:t>
      </w:r>
    </w:p>
    <w:p>
      <w:r>
        <w:rPr>
          <w:b/>
        </w:rPr>
        <w:t>E. 10</w:t>
      </w:r>
    </w:p>
    <w:p>
      <w:r>
        <w:t>), vertr at die Beschwer degegnerin namentlich unter Hinweis auf vorhandene Ressourcen und nicht ausgeschöpfte therapeutische Möglichkeiten zunächst den Standpunkt, es liege kein invalidisierender Gesundheitsschaden vor (vgl. Urk. 2 S. 2, Urk. 8/93/6). Im laufenden Beschwerdeverfahren beantragte sie sodann die Rückweisung der Sache zu weiteren Abklärungen ( Urk. 7). 5.2 5.2.1</w:t>
      </w:r>
    </w:p>
    <w:p>
      <w:r>
        <w:t>Wie bereits festgehalten (vgl. vorstehende E. 4), ist auf ein nach Art. 44 ATSG eingeholtes Gutachten abzustellen, wenn nicht konkrete Indizien gegen die Zuverlässigkeit der Expertise sprechen . Ein psychiatrisches Gutachten muss dem Rechtsanwender eine Beurteilung des Nachweises einer funktionellen Leistungs einschränkung erlauben. Gefordert sind vorab Angaben zur Schwere des Leidens und zu dessen Folgen für die Leistungsfähigkeit, die nach Massgabe der in BGE 141 V 281 definierten Standardindikatoren abzuhandeln beziehungsweise dementsprechend auch formal zu strukturieren sind. Grundsätzlich soll für sämtliche psychischen Leiden ein indikatorengeleitetes Beweisverfahren Anwen dung finden (vgl. BGE 143 V 409 E. 4.5.3 und 143 V 418 E. 7.1).</w:t>
      </w:r>
    </w:p>
    <w:p>
      <w:r>
        <w:t>In diesem Zusammenhang sind an die vorliegend im Dezember 2020 erstattete Expertise höhere Anforderungen zu stellen, als an nach altem Verfahrensstandard einge holte Gutachten (vgl. Urteil des Bundesgerichts 8C_681/2020 vom 2 3. Juli 2021 E. 5.2.2). 5.2.2</w:t>
      </w:r>
    </w:p>
    <w:p>
      <w:r>
        <w:t>Dr. I.___</w:t>
      </w:r>
    </w:p>
    <w:p>
      <w:r>
        <w:t>führte unter der Bezeichnung «Medizinische und versiche rungsmedizinische Beurteilung» zwar jeweils bei den einzelnen Untertiteln Fragestellungen auf, welche auf die massgeblichen I ndikatoren Bezug nehmen ( Urk. 8/90/111-114 [ Ziff. 7.1-7.4] ) . Diese wurden allerdings insgesamt nur unzureichend beantwortet , unterliess sie doch in der Gesamtwürdigung (Urk. 8/90/114) jegliche Bezugnahme auf die als aufbauend oder hemmend erachteten Ressourcen . Es fehlt zu de m an schlüssigen A ussagen zum Behand lungs - und Eingliederungserfolg beziehungsweise zur diesbezüglichen Resistenz. In diesem Zusammenhang ist unklar, ob die bisherigen Behandlungen (Therapie sitzungen alle zwei bis drei Wochen, Ablehnung jeglicher Psychopharmaka [vgl. Urk. 8/69/2, 8/90/101]) angesichts der diagnostizierten psychischen Störungen</w:t>
      </w:r>
    </w:p>
    <w:p>
      <w:r>
        <w:t>angemessen waren und inwiefern daraus Rückschlüsse auf den rechtsprechungs gemäss ebenfalls zu berücksichtigenden tatsächlichen Leidensdruck gezogen werden können. Das Ablehnen einer medikamentösen Behandlung wie auch das nicht Weiterverfolgen de r mit der Behandlerin diskutierten stationären Hospita lisation liess die Gutachterin gänzlich ausser Acht. Es finden sich zudem wider sprüchliche Ausführungen zu r Frage, ob die Arbeitsfähigkeit durch medizinische Massnahmen relevant verbessert werden kann. Während dies im psychiatrischen Teilgutachten noch bejaht worden war ( Urk. 8/90/116), wurde in der ergänzenden Stellungnahme vom 2 0. Januar 2021 festgehalten, Ziel aller therapeutischen Bemühungen sollte die Erhaltung einer 40- bis 60%igen Arbeitsfähigkeit sein ( Urk. 8/92/2) .</w:t>
      </w:r>
    </w:p>
    <w:p>
      <w:r>
        <w:t>Zum anderen können dem psychiatrischen Teilgutachten keine Ausführungen zum Indikator Komorbiditäten entnommen werden. Erforderlich wäre jedoch eine Gesamtbetrachtung der Wechselwirkungen der im Vordergrund stehenden Persönlichkeitsstörung zu sämtlichen begleitenden (psychiatrischen und somatischen) Störungen mit Krankheitswert (BGE 141 V 281 E. 4.3.1.3) , worunter hier die Verhaltensstörung aufgrund des Substanzgebrauchs fällt .</w:t>
      </w:r>
    </w:p>
    <w:p>
      <w:r>
        <w:t>Hervorzuheben ist darüber hinaus, dass die Sachverständigen substantiiert darzulegen haben,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w:t>
      </w:r>
    </w:p>
    <w:p>
      <w:r>
        <w:t>Dr. I.___ legte zwar grundsätzlich nachvollziehbar dar, weshalb die Leistungsfähigkeit des Beschwerdeführers um etwa 20 % verringert ist, indem sie auf dessen (persönlichkeitsbedingten) Perfek tionismus sowie übermässiges Kontrollieren hinwies. Weshalb darüber hinaus die maximale tägliche Präsenzzeit aufgrund der erhobenen Befunde sowohl in der zuletzt ausgeübten als auch in einer leidensadaptierten Tätigkeit auf vier bis sechs Stunden limitiert sein soll, erschliesst sich demgegenüber unter Berücksichtigung der geordneten Tagesstruktur ,</w:t>
      </w:r>
    </w:p>
    <w:p>
      <w:r>
        <w:t>dem als intakt erlebten persönlichen Umfeld mit Kollegen und Eltern und dem im Alltag gelebten Aktivitätsniveau mit Spazieren, Einkaufen, intensiven Reinigungsarbeiten wie auch Beschäftigung mit Elektronik, elektronischer Musik und Programmieren (vgl. Urk. 8/90/47 f., 8/90/71 , 8/90/101 ) nicht ohne Weiteres , zumal die Gutachterin in diesem Zusammenhang eine Auseinandersetzung mit dem massgebenden Indikator «Konsistenz» gänzlich vermissten lässt . Im Übrigen</w:t>
      </w:r>
    </w:p>
    <w:p>
      <w:r>
        <w:t>ist die Umschreibung des Belastungsprofils sehr knapp ausgefallen. Abgesehen vom bereits erwähnten, um rund 20 % erhöhten Zeitbedarf , wurde die Zuteilung eines «eigenen Bereichs» für erforderlich erachtet ( Urk. 8/90/115) . Worauf sich diese Formulierung im Einzelnen bezieht, beispiels weise auf einen spezifischen Aufgabenbereich, lässt sich mangels Präzisierungen nicht eruieren.</w:t>
      </w:r>
    </w:p>
    <w:p>
      <w:r>
        <w:t>Aus all diesen Gründen lässt sich das funktionelle Leistungsvermögen des Beschwerdeführers auf Basis des psychiatrischen Teilgutachtens nicht mit dem erforderlichen Beweisgrad der überwiegenden Wahrscheinlichkeit be stimmen . Auch die übrige Aktenlage wie namentlich der Bericht von Dr. D.___ ( Urk. 8/69) erweist sich in dieser Hinsicht nicht als aussagekräftig , denn sie verfügt einerseits nicht über eine psychiatrische Qualifikation und objektivierte andererseits die von ihr attestierte Arbeitsunfähigkeit auch nicht mittels Standardindikatoren . 5.3</w:t>
      </w:r>
    </w:p>
    <w:p>
      <w:r>
        <w:t>Nach dem Gesagten liegen</w:t>
      </w:r>
    </w:p>
    <w:p>
      <w:r>
        <w:t>konkrete</w:t>
      </w:r>
    </w:p>
    <w:p>
      <w:r>
        <w:t>Indizien vor, die gegen die Zuverlässigkeit des psychiatrischen Teilg utachtens sprechen, weshalb diesem</w:t>
      </w:r>
    </w:p>
    <w:p>
      <w:r>
        <w:t>in Nachachtung der bundesgerichtlichen Rechtsprechung</w:t>
      </w:r>
    </w:p>
    <w:p>
      <w:r>
        <w:t>kein Beweiswert zukommt.</w:t>
      </w:r>
    </w:p>
    <w:p>
      <w:r>
        <w:t>In Anbetracht der ungenügenden Sachverhaltsabklärung und des geltenden Untersuchungs grundsatzes ( Art. 43 Abs. 1 ATSG) wird die Beschwerdegegnerin</w:t>
      </w:r>
    </w:p>
    <w:p>
      <w:r>
        <w:t>ergänzende</w:t>
      </w:r>
    </w:p>
    <w:p>
      <w:r>
        <w:t>medizinische Abklärungen betreffend den ps ychischen Gesundheitszustand des Beschwer deführers unter Berücksichtigung der massgeblichen Indikatoren (BGE 141 V</w:t>
      </w:r>
    </w:p>
    <w:p>
      <w:r>
        <w:t>281)</w:t>
      </w:r>
    </w:p>
    <w:p>
      <w:r>
        <w:t>vorzunehmen</w:t>
      </w:r>
    </w:p>
    <w:p>
      <w:r>
        <w:t>haben.</w:t>
      </w:r>
    </w:p>
    <w:p>
      <w:r>
        <w:t>In Betracht zu ziehen ist dabei auch eine ergän zende neuropsychologische Abklärung, welche die Gutachter</w:t>
      </w:r>
    </w:p>
    <w:p>
      <w:r>
        <w:t>zur Einschätzung der kognitiven Leistungsfähigkeit zwar für notwendig erachteten, aber dennoch nicht veranlassten (vgl. Urk. 8/90/9, 8/90/111 und 8/92/2).</w:t>
      </w:r>
    </w:p>
    <w:p>
      <w:r>
        <w:t>Da beschwerdeweise an den anderen Teilen des A.___ -Gutachtens keine spezifische Kritik geübt und auch keine Veränderung des somatischen Gesundheitszustandes seit der Begut achtung behauptet wurde, ist mit Blick auf die gegebene Aktenlage vorderhand lediglich eine erneut e psychiatrische Begutachtung anzuordnen. Allfällige Weiterungen hinsichtlich zusätzlicher Fachrichtungen, namentlich im Hinblick auf einen neuerlichen interdisziplinären Austausch, bleiben bei fachärztlich begründetem Bedarf vorbehalten.</w:t>
      </w:r>
    </w:p>
    <w:p>
      <w:r>
        <w:t>F estzuhalten ist demnach , dass sich gestützt auf das psychiatrische</w:t>
      </w:r>
    </w:p>
    <w:p>
      <w:r>
        <w:t>A.___ -Teilg utachten die Arbeitsfähigkeit des Beschwerdeführers nicht zuverlässig beur teilen lässt. Diesbezüglich erweist sich der medizinische Sachverhalt als ungenügend abgeklärt. Entgegen der Ansicht kann daher betreffend die Aktener gänzung nicht von der Einholung e iner unzulässigen second</w:t>
      </w:r>
    </w:p>
    <w:p>
      <w:r>
        <w:t>opinion ( Urteil des Bundesgerichts 9C_57/2019 vom 7. März 2019 E. 3.2) gesprochen werden.</w:t>
      </w:r>
    </w:p>
    <w:p>
      <w:r>
        <w:t>Vor diesem Hintergrund</w:t>
      </w:r>
    </w:p>
    <w:p>
      <w:r>
        <w:t>ist die angefochtene Verfügung vom 1 2. Mai 2021 (Urk. 2) aufzuheben und die Sache ist wie von der Beschwerdegegnerin beantragt</w:t>
      </w:r>
    </w:p>
    <w:p>
      <w:r>
        <w:t>an die se zurückzuweisen, damit sie nach ergänzender Abklärung im Sinne der obigen Erwägungen eine neue Beurteilung vornehme und sodann über den Leistungsanspruch neu verfüge. 7.</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t>Das Gesuch des Beschwerdeführers um Gewährung der unentgeltlichen Prozessführung ( Urk. 1 S. 2) erweist sich bei diesem Verfahrensausgang als gegenstandslos. Das Gericht erkennt: 1.</w:t>
      </w:r>
    </w:p>
    <w:p>
      <w:r>
        <w:t>Die Beschwerde wird in dem Sinne gutgeheissen, als die angefochtene Verfügung der Sozialversicherungsanstalt des Kantons Zürich, IV-Stelle, vom 1 2. Mai 2021 aufgeho ben und die Sache an diese zurückgewiesen wird, damit sie nach ergänzenden Abklärungen im Sinne der Erwägungen über den Leistungsanspruch des Beschwerde führers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unter Beilage einer Kopie von Urk.</w:t>
      </w:r>
    </w:p>
    <w:p>
      <w:r>
        <w:rPr>
          <w:b/>
        </w:rPr>
        <w:t>E. 15</w:t>
      </w:r>
    </w:p>
    <w:p>
      <w:r>
        <w:t>-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