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IV.2021.00388 vom 10. Oktober 2022</w:t>
      </w:r>
    </w:p>
    <w:p>
      <w:r>
        <w:t>ZH Sozialversicherungsgericht, 2022-10-10, DE</w:t>
      </w:r>
    </w:p>
    <w:p>
      <w:r>
        <w:rPr>
          <w:b/>
        </w:rPr>
        <w:t xml:space="preserve">Quelle: </w:t>
      </w:r>
      <w:r>
        <w:t>https://mcp.opencaselaw.ch/entscheid/zh_sozialversicherungsgericht_IV.2021.00388</w:t>
      </w:r>
    </w:p>
    <w:p>
      <w:r>
        <w:t>FR: ZH_SOZIALVERSICHERUNGSGERICHT IV.2021.00388 du 10 octobre 2022</w:t>
      </w:r>
    </w:p>
    <w:p>
      <w:r>
        <w:t>IT: ZH_SOZIALVERSICHERUNGSGERICHT IV.2021.00388 del 10 ottobre 2022</w:t>
      </w:r>
    </w:p>
    <w:p>
      <w:pPr>
        <w:pStyle w:val="Heading2"/>
      </w:pPr>
      <w:r>
        <w:t>Erwägungen</w:t>
      </w:r>
    </w:p>
    <w:p>
      <w:r>
        <w:rPr>
          <w:b/>
        </w:rPr>
        <w:t>E. 5.1</w:t>
      </w:r>
    </w:p>
    <w:p>
      <w:r>
        <w:t>Das Gutachten von Dr. A.___ vom 3. Januar 2021 erging in Kenntnis und Aus einandersetzung mit den Vorakten (Urk. 10/73/7-25), der Anamnese sowie den vom Beschwerdeführer geklagten Beschwerden (Urk. 10/73/26-55). Das Gutach ten leuchtet in der Darlegung der medizinischen Situation und Zusammenhänge ein und ist hinsichtlich der im Einklang mit der objektiven Befundlage gestellten Diagnosen schlüssig. De m Gutachten liegen</w:t>
      </w:r>
    </w:p>
    <w:p>
      <w:r>
        <w:t>zwei Explorationsgespräche zugrun de (Urk. 10/73/26-27), welche umfassendere, detailliertere und tief er ge hende Informationen enthalten (Urk. 10/73/27-43; vgl. auch Urk. 10/73/62) als die anamnestischen Angaben, die Dr. C.___ im Rahmen der Begutachtung der Y.___ vom Beschwerdeführer erhältlich gemacht hatte (vgl. Urk. 10 /45/22-24) . Alsdann hat Dr. A.___ zu den Vorakten diffe renziert Stellung bezogen und</w:t>
      </w:r>
    </w:p>
    <w:p>
      <w:r>
        <w:t>soweit Diskrepanzen bestanden seine abweichende Einschätzung plausibel begründet (Urk. 10/73/62). Insbesondere wies er darauf hin, dass die nicht berücksichtigte Diagnose einer ADHS, einem zu wenig tiefgreifenden Ver ständnis der Störung insgesamt sowie mit der unterschiedlichen Methodik der Ermittlung der funktionellen Leistungsfähigkeit zusammenhänge. Dem Gutach ten kann sodann eine einlässliche Auseinandersetzung mit den im Regelfall anzuwen denden Standard indikatoren</w:t>
      </w:r>
    </w:p>
    <w:p>
      <w:r>
        <w:t>entnommen werden ( vgl. Urk. 10/73/66-71).</w:t>
      </w:r>
    </w:p>
    <w:p>
      <w:r>
        <w:rPr>
          <w:b/>
        </w:rPr>
        <w:t>E. 5.2</w:t>
      </w:r>
    </w:p>
    <w:p>
      <w:r>
        <w:t>Der Einwand des Beschwerdeführer s sein behandelnder Psychiater habe in meh reren Interventionen gegenteilige Einschätzungen abgegeben, diese seien jedoch nicht gewürdigt worden (Urk. 1 S. 19), weshalb nicht auf die gutachterliche Ein schätzung abgestellt werden könne, ist nicht stichhaltig . Insbesondere ist auf die Erfahrungstatsache hinzuweisen, dass behandelnde Ärztinnen und Ärzte mitunter im Hinblick auf ihre auftragsrechtliche Vertrauensstellung in Zweifelsfällen eher zu Gunsten ihrer Patientinnen und Patienten aussagen (BGE 135 V 465 E. 4.5, 125 V 351 E. 3b/cc). Einzig die Tatsache, dass Dr. Z.___ zu einer anderen Ein schätzung der Arbeitsfähigkeit gelangte, vermag keine Zweifel an der gutachter lichen Beurteilung zu erwecken. In jedem Einzelfall muss eine Beeinträchtigung der Arbeits- und Erwerbsfähigkeit unabhängig von der Diagnose und grundsätz lich unbesehen der Ätiologie ausgewiesen und in ihrem Ausmass bestimmt sein. Entscheidend ist die nach einem weitgehend objektivierten Massstab zu beurtei lende Frage, ob es der versicherten Person zumutbar ist, eine Arbeitsleistung zu erbringen (BGE 145 V 215 E. 5.3.2, 143 V 409 E. 4.2.1, 141 V 281 E. 3.7, 139 V 547 E. 5.2, 127 V 294 E. 4c; vgl. Art. 7 Abs. 2 ATSG). Für den Grad der Arbeits unfähigkeit ist nicht die Diagnose oder die Zahl der erhobenen Diagnosen mass gebend, sondern die daraus resultierende Leistungseinschränkung, die sich auch durch eine zusätzliche Beeinträchtigung nicht zwangsläufig erhöhen muss (vgl. Urteil des Bundesgerichts 9C_804/2015 vom 21. Juni 2016 E. 3.2). Dr. A.___ führte nachvollziehbar aus, dass der Beschwerdeführer den hohen psychischen Anforderung en seiner angestammten Tätigkeit als Speditions kaufmann Luft fracht – die Tätigkeit beinhaltet namentlich das Organisieren von Transportkapa zitäten unter Zeitdruck – nicht mehr gewachsen ist; dabei verwies er ebenfalls auf die Auswirkungen der Stresssituationen auf die kardiovaskulären Einschrän kungen des Beschwerdeführers. Daraus ergibt sich, dass der Beschwer deführer krankheitsbedingt in diesem Tätigkeitsbereich nicht mehr reintegrierbar</w:t>
      </w:r>
    </w:p>
    <w:p>
      <w:r>
        <w:t>ist (Urk. 10/73/70). Aufgrund der erfassten Aktivität en in Alltag, Freizeit, Ferien, Arbeit sowie arbeitsähnlichen Aktivität en (Urk. 10/73/69) ist hingegen plausibel, dass Dr. A.___ von einer uneingeschränkten Arbeitsfähigkeit in einer angepassten Tätigkeit ausging. So hielt er insbesondere fest , eine angepasste Arbeit sollte weitgehend selbständig beziehungsweise bei einer angestellten Tätigkeit mit viel Freiraum und unter delegativem Führungsstil ausgeübt werden können (Urk. 10/73/70).</w:t>
      </w:r>
    </w:p>
    <w:p>
      <w:r>
        <w:t>Zusammenfassend ist gestützt auf das beweisbildende psychiat rische Gutachten von Dr. A.___ mit dem im Sozialversicherungsrecht massgebenden Beweisgrad der überwiegenden Wahrscheinlichkeit erstellt, dass der Beschwerdeführer in der angestammten Tätigkeit aus psychiatrischer Sicht nicht mehr arbeitsfähig ist; in einer angepassten Tätigkeit besteht jedoch ein e vollständige Arbeitsfähigkeit . Angesichts der Aktenlage sind in diesem Zusammenhang von weiteren Abklä rungen keine neuen Erkenntnisse zu erwarten, weshalb davon ohne Verletzung der Untersuchungspflicht abgesehen werden kann (antizipierte Beweiswürdigung; BGE 144 V 361 E. 6.5, 136 I 229 E. 5.3, je mit Hinweisen).</w:t>
      </w:r>
    </w:p>
    <w:p>
      <w:r>
        <w:rPr>
          <w:b/>
        </w:rPr>
        <w:t>E. 6.1</w:t>
      </w:r>
    </w:p>
    <w:p>
      <w:r>
        <w:t>Zu prüfen bleibt, wie sich die 100%ige Arbeitsfähigkeit in angepasster Tätigkeit in erwerblicher Hinsicht auswirkt.</w:t>
      </w:r>
    </w:p>
    <w:p>
      <w:r>
        <w:rPr>
          <w:b/>
        </w:rPr>
        <w:t>E. 6.2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w:t>
      </w:r>
    </w:p>
    <w:p>
      <w:r>
        <w:rPr>
          <w:b/>
        </w:rPr>
        <w:t>E. 6.3</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nahmen müssen mit überwiegender Wahrscheinlichkeit erstellt sein (BGE 145 V 141 E. 5.2.1, 139 V 28 E. 3.3.2, 135 V 58 E. 3.1, 134 V 322 E. 4.1).</w:t>
      </w:r>
    </w:p>
    <w:p>
      <w:r>
        <w:t>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berechnet werden, wobei die für die Entlöhnung im Einzelfall gegebenenfalls relevanten persönlichen und beruflichen Faktoren zu berücksichtigen sind (BGE 139 V 28 E. 3.3.2; Meyer/ Reichmuth , Bundesgesetz über die Invalidenver sicherung, 3. Auflage 2014, Rn 55 f. zu Art. 28a). Dabei sind grundsätzlich die im Verfügungszeitpunkt aktuellsten veröffentlichten Tabellen der LSE zu verwen den (BGE 143 V 295 E. 4.1.3).</w:t>
      </w:r>
    </w:p>
    <w:p>
      <w:r>
        <w:t>Für die Festsetzung des Invalideneinkommens ist nach der Rechtsprechung sodann primär von der beruflich-erwerblichen Situation auszugehen, in welcher die versicherte Person konkret steht. Ist kein solches tatsächlich erzieltes Erwerbs einkommen gegeben, namentlich weil die versicherte Person nach Eintritt des Gesundheitsschadens keine oder jedenfalls keine ihr an sich zumutbare neue Erwerbstätigkeit aufgenommen hat, so können nach der Rechtsprechung entwe der Tabellenlöhne gemäss der LSE oder die Zahlen der Dokumentation von Arbeitsplätzen (DAP) der Suva herangezogen werden (BGE 139 V 592 E. 2.3 mit Hinweis).</w:t>
      </w:r>
    </w:p>
    <w:p>
      <w:r>
        <w:rPr>
          <w:b/>
        </w:rPr>
        <w:t>E. 6.4</w:t>
      </w:r>
    </w:p>
    <w:p>
      <w:r>
        <w:t>So weit der Beschwerdeführer geltend macht, das Einkommen vor seiner Erkran kung sei zu tief angesetzt worden, er habe zu Spitzenzeiten ein Einkommen in der Höhe von Fr. 108 ' 858 . -- (Jahr 2009) erzielt (Urk. 1 S. 12), vermag er damit nicht durchzudringen . Bei der Ermittlung des Valideneinkommens ist entschei dend, was die versicherte Person im Zeitpunkt des allfälligen Rentenbeginns auf grund ihrer beruflichen Fähigkeiten und persönlichen Umstände nach dem Beweisgrad der überwiegenden Wahrscheinlichkeit verdient hätte. Der Beschwer deführer war bis 2011 bei der I.___ AG (nachstehend I.___ ) tätig. D anach war er bei der J.___ SA sowie der K.___ SA angestellt (vgl. Auszug aus dem Individuellen Konto [IK-Auszug], Urk. 10/32). Im Jahr 2015 wollte sich der Beschwerdeführer selbständig machen und ein Fische reidetailhandelsgeschäft eröffnen, das Projekt scheiterte jedoch aus finanziellen Gründen (vgl. Urk. 10/4/1, 10/6/1, 10/73/29, 10/73/38). Die Anstellung bei I.___ wurd e im Jahr 2011 beendet, weshalb keinesfalls mit überwiegen der Wahrschein lichkeit erstellt werden kann , dass der Beschwerdeführer ohne gesundheitliche Beeinträchtigung im Jahr 2017 das gleiche Einkommen erzielt hätte. Hinweise dafür, dass die Anstellung aus gesundheitlichen Gründen beendet wurde, liegen jedenfalls nicht vor, zumal der Beschwerdeführer ab 2012 für weitere Arbeitsge ber tätig war und sich im Jahr 2015 selbständig machen wollte.</w:t>
      </w:r>
    </w:p>
    <w:p>
      <w:r>
        <w:t>Die Beschwerdegegnerin zog zur Bestimmung des Valideneinkommens für das Jahr 2017 den Lohn für «nicht akademische betriebswirtschaftliche und kaufmän nische Fachkräfte» (Zentralwert) gemäss der Schweizerische n Lohnstrukturerheb – ung des Bund esamtes für Statistik 2016 (LSE , TA 17 Ziff. 33 , Total Männer ) in der Höhe von Fr. 7'729.-- bereinigt um die betriebsübliche Wochenarbeitszeit sowie die Nominallohnentwicklung heran (Urk. 10/81). Das ermittelte Validen einkommen in der Höhe von Fr. 97'076.55 scheint mit Blick auf die vom Beschwerdeführer tatsächlich erzielten Einkommen als angemessen, zumal er lediglich in einzelnen Jahren (2002-2004 und 2009-2010) ein höheres Einkom men erzielt hatte (vgl. Urk. 10/32).</w:t>
      </w:r>
    </w:p>
    <w:p>
      <w:r>
        <w:rPr>
          <w:b/>
        </w:rPr>
        <w:t>E. 6.5</w:t>
      </w:r>
    </w:p>
    <w:p>
      <w:r>
        <w:t>Betreffend das Invalideneinkommen ist grundsätzlich unbestritten, dass der Beschwerdeführer keiner Erwerbstätigkeit mehr nachgeht (vgl. Urk. 1 S. 13), wes halb auf statistische Werte abzustellen ist. Als Invalideneinkommen zog die Beschwerdegegnerin den branchenunabhängigen Tabellenlohn für komplexe praktische Tätigkeiten in der Höhe von Fr. 7'183.-- heran und bereinigte diesen um die betriebsübliche Wochenarbeitszeit sowie die Nominallohnentwicklung bis ins Jahr 2017, woraus ein Invalideneinkommen in Höhe von Fr. 90'218.75 resul tierte (LSE 2016, TA1, Monatlicher Bruttolohn [Zentralwert] nach Privater Sektor, Total Kompetenzniveau 3 Komplexe praktische Tätigkeiten , welche ein grosses Wissen in einem Spezialgebiet voraussetzen , Männer). Der Beschwerdeführer machte hingegen geltend, es sei ihm lediglich ein Einkommen für das Organisie ren von Fischerei - Reisen in der Höhe von Fr. 20'000.-- anzurechnen, wobei ihm nicht gefolgt werden kann. Weswegen ihm nur noch eine Tätigkeit in diesem Bereich möglich sein sollte, wurde in der Beschwerde nicht vorgebracht. Der Beschwerdeführer war in Führungspositionen in der Logistikbranche tätig und erzielte auch dementsprechend einen höheren Lohn. Die Beschwerdegegnerin trug dem Umstand Rechnung, dass der Beschwerdeführer seine Fähigkeiten und Fach kenntnisse weiterhin einsetzen kann, was nicht zu beanstanden ist.</w:t>
      </w:r>
    </w:p>
    <w:p>
      <w:r>
        <w:t>In der Beur teilung der medizinischen Arbeitsfähigkeit wurden sodann sämtliche gesundheit lichen Einschränkungen berücksichtigt. Hinweise dafür, dass gesundheitliche Beeinträchtigungen unberücksichtigt geblieben wären, sind nicht ersichtlich und wurden vom Beschwerdeführer auch nicht substantiiert dargetan (vgl. Urk. 1. S 2, wobei er lediglich vorbrachte, die Erkrankungen würden sich in adaptierter Tätigkeit auswirken und in gleichgelagerten Fällen sei ein leidensbedingter Abzug gewährt worden). Mithin ist nicht zu beanstanden, dass die Beschwerdegegnerin keinen Leidensabzug gewährte (BGE 146 V 16 E. 4.1 mit Hinweisen).</w:t>
      </w:r>
    </w:p>
    <w:p>
      <w:r>
        <w:t>Der Einkommensvergleich der Beschwerdegegnerin ist nach dem Gesagten nicht zu beanstanden. Aus dem Einkommensvergleich ist ersichtlich, dass ein Invalidi tätsgrad von 7 % resultiert. Mithin hat der Beschwerdeführer keinen Anspruch auf eine Invalidenrente. Abschliessend ist darauf hinzuweisen, dass selbst bei Berücksichtigung des Lohnes im Kompetenzniveau 1 (einfache Tätigkeiten kör perlicher oder handwerklicher Art) mit einem monatlichen Bruttolohn von Fr. 5’340.-- als Invalideneinkommen lediglich ei n Invaliditätsgrad von 31 % resultiert, was ebenfalls kein en Rentenanspruch begründen würde ( Validenein kommen Fr. 97'076.55; Invalideneinkommen Fr.  67'070.60 [Fr. 5340. -- : 40 x 41.7 x 12 x 1.004]). Die Beschwerdegegnerin verneinte mithin zu Recht einen Anspruch auf Leistungen der Invalidenversicherung, weshalb die Beschwerde abzuweisen ist.</w:t>
      </w:r>
    </w:p>
    <w:p>
      <w:r>
        <w:rPr>
          <w:b/>
        </w:rPr>
        <w:t>E. 7</w:t>
      </w:r>
    </w:p>
    <w:p>
      <w:r>
        <w:t>Da die Bewilligung oder Verweigerung von Versicherungsleistungen zu beurtei len war, ist das Verfahren kostenpflichtig. Die Gerichtskosten sind nach dem Ver fahrensaufwand und unabhängig vom Streitwert im Rahmen von Fr. 200.-- bis Fr. 1'000.-- festzulegen (Art. 69 Abs. 1bis IVG). Sie sind ermessensweise auf Fr.</w:t>
      </w:r>
    </w:p>
    <w:p>
      <w:r>
        <w:rPr>
          <w:b/>
        </w:rPr>
        <w:t>E. 8</w:t>
      </w:r>
    </w:p>
    <w:p>
      <w:r>
        <w:t>00.-- anzusetzen und ausgangsgemäss dem unterliegenden Beschwerdeführer aufzuerlegen. Das Gericht erkennt: 1.</w:t>
      </w:r>
    </w:p>
    <w:p>
      <w:r>
        <w:t>Die Beschwerde wird abgewiesen. 2.</w:t>
      </w:r>
    </w:p>
    <w:p>
      <w:r>
        <w:t>Die Gerichtskosten von Fr. 800 .-- werden dem Beschwerdeführer auferlegt.</w:t>
      </w:r>
    </w:p>
    <w:p>
      <w:r>
        <w:t>Rechnung und Einzahlungsschein werden dem Kostenpflichtigen nach Eintritt der Rechtskraft zugestellt. 3.</w:t>
      </w:r>
    </w:p>
    <w:p>
      <w:r>
        <w:t>Zustellung gegen Empfangsschein an: - Rechtsanwältin Sindy</w:t>
      </w:r>
    </w:p>
    <w:p>
      <w:r>
        <w:t>Pajarola - Sozialversicherungsanstalt des Kantons Zürich, IV-Stelle unter Beilage des Doppels von Urk. 14 -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VogelSherif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