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IV.2021.00386 vom 31. Oktober 2022</w:t>
      </w:r>
    </w:p>
    <w:p>
      <w:r>
        <w:t>ZH Sozialversicherungsgericht, 2022-10-31, DE</w:t>
      </w:r>
    </w:p>
    <w:p>
      <w:r>
        <w:rPr>
          <w:b/>
        </w:rPr>
        <w:t xml:space="preserve">Quelle: </w:t>
      </w:r>
      <w:r>
        <w:t>https://mcp.opencaselaw.ch/entscheid/zh_sozialversicherungsgericht_IV.2021.00386</w:t>
      </w:r>
    </w:p>
    <w:p>
      <w:r>
        <w:t>FR: ZH_SOZIALVERSICHERUNGSGERICHT IV.2021.00386 du 31 octobre 2022</w:t>
      </w:r>
    </w:p>
    <w:p>
      <w:r>
        <w:t>IT: ZH_SOZIALVERSICHERUNGSGERICHT IV.2021.00386 del 31 ottobre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w:t>
      </w:r>
    </w:p>
    <w:p>
      <w:r>
        <w:t>die Folgen der gesundheitlichen Beeinträchtigung zu berücksichtigen. Eine Erwerbsunfähigkeit liegt zudem nur vor, wenn sie aus objektiver Sicht nicht überwindbar ist (Art. 7 Abs. 2 ATSG).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1.5</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t>Anlass zur Rentenrevision im Sinne von Art. 17 ATSG gibt jede wesentliche Änderung in den tatsächlichen Verhältnissen seit Zusprechung der Rente, die geeignet ist, den Invaliditätsgrad und damit den Rentenanspruch zu beeinflussen. Insbesondere ist die Rente bei einer wesentlichen Änderung des Gesundheits zustandes revidierbar. Weiter sind, auch bei an sich gleich gebliebenem Gesund heitszustand, veränderte Auswirkungen auf den Erwerbs- oder Aufgabenbereich von Bedeutung (BGE 141 V 9 E. 2.3, 134 V 131 E. 3). Hingegen ist die lediglich unterschiedliche Beurteilung eines im Wesentlichen gleich gebliebenen Sachver halts im revisionsrechtlichen Kontext unbeachtlich (BGE 141 V 9 E. 2.3 mit Hin weisen). 2.</w:t>
      </w:r>
    </w:p>
    <w:p>
      <w:r>
        <w:rPr>
          <w:b/>
        </w:rPr>
        <w:t>E. 2</w:t>
      </w:r>
    </w:p>
    <w:p>
      <w:r>
        <w:t>Dagegen erhob die Versicherte am 4. Juni 2021 Beschwerde mit dem sinngemäs sen Antrag auf Zusprechung einer Invalidenrente ( Urk. 1 ). Mit Beschwerdeant wort vom 1 4. Juli 2021 beantragte die IV-Stelle die Abweisung der Beschwerde ( Urk. 4) .</w:t>
      </w:r>
    </w:p>
    <w:p>
      <w:r>
        <w:t>Mit Replik vom 1 0. September 2021 hielt die Beschwerdeführerin an ihrem Rechtsbegehren fest ( Urk. 9 ). Die IV-Stelle verzichtete auf das Einreichen einer Duplik ( Urk. 12), wovon der Beschwerdeführerin am 2 2. Oktober</w:t>
      </w:r>
    </w:p>
    <w:p>
      <w:r>
        <w:t>2021 Kenntnis gegeben wurde ( Urk. 13). Das Gericht zieht in Erwägung: 1.</w:t>
      </w:r>
    </w:p>
    <w:p>
      <w:r>
        <w:rPr>
          <w:b/>
        </w:rPr>
        <w:t>E. 2.1</w:t>
      </w:r>
    </w:p>
    <w:p>
      <w:r>
        <w:t>In de r angefochtenen Verfügung begründete die IV-Stelle die Verneinung eines Rentenanspruchs damit, die medizinischen Abklärungen hätten ergeben, dass die ausgewiesenen Diagnosen keine länger andauernde oder bleibende Auswirkung auf die Arbeitsfähigkeit der Beschwerdeführerin hätten ( Urk. 2). In der Beschwer deantwort führte die IV-Stelle ergänzend aus , laut Stellungnahme des RAD sei eine Adipositas permagna Ursache des Leidens. Eine Adipositas bewirke recht sprechungsgemäss nur ausnahmsweise eine zu Rentenleistungen berechtigende Invalidität. Der Beschwerdeführerin sei es trotz der Adipositas zumutbar, einer leichten (sitzenden) Tätigkeit nachzugehen. Ihre angestammte Tätigkeit entspre che einer solchen. Deshalb sei sie zu 100 % arbeitsfähig. Gemäss RAD sollte die Adipositas gut therapierbar sein. Deshalb sei die Beschwerdeführerin am 1 1. März 2021 unter Hinweis auf ihre Schadenminderungspflicht aufgefordert worden, eine Ernährungsberatung i n Anspruch zu nehmen, ihr Gewicht zur Besserung der arteriellen Hypertonie und des metabolischen Syndroms zu stabilisieren ,</w:t>
      </w:r>
    </w:p>
    <w:p>
      <w:r>
        <w:t>eine gee i gnete Bewegungstherapie durchzuführen und überdies die CPAP-Therapie verordnungsgemäss fortzuführen . Damit könne vom Erhalt der 100%igen Arbeitsfähigkeit ausgegangen werden . E in Invalidenrentenanspruch sei somit nicht gegeben ( Urk. 4).</w:t>
      </w:r>
    </w:p>
    <w:p>
      <w:r>
        <w:rPr>
          <w:b/>
        </w:rPr>
        <w:t>E. 2.2</w:t>
      </w:r>
    </w:p>
    <w:p>
      <w:r>
        <w:t>Die Beschwerdeführerin stellt sich demgegenüber auf den Standpunkt, Anspruch auf eine Rente zu haben , bis sie wieder g esund sei und einer Arbeit nachgehen könne ( Urk. 1 S. 2) . Sie macht geltend, im Jahr 2003 habe sie einen Autounfall mit Schleudertrauma erlitten. Die Folgen des Schleudertraumas bestünden bis heute fort, gleichwohl habe sie nach diesem Unfall weiterarbeiten können. Ende 2005 habe sich nach einem Arbeitsunfall eine Myositis ossificans gebildet. In der Folge habe i hr Gewicht um über 58 kg zugenommen und sie habe starke Depres sionen sowie höllische Schmerzen erlitten . Erst nach zwei Jahre n</w:t>
      </w:r>
    </w:p>
    <w:p>
      <w:r>
        <w:t>habe sie wieder normal laufen können. Sie habe sich aber durchgekämpft und – trotz fortbe stehender starker Schmerzen, Schwindel sowie Instabilität der Beine - wieder einen Job gefunden (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S. 2 f.). Obwohl sie s eit Jahren eine Bewegungstherapie absolviere , schon länger an der Gewichtsreduktion arbeite – sie habe schon 12 kg abnehmen können – und täglich das CPAP-Gerät benütze,</w:t>
      </w:r>
    </w:p>
    <w:p>
      <w:r>
        <w:t>seien ihre Beschwerden immer noch vorhanden . Auch die psychiatrische Therapie zeitige nur langsam Erfolge</w:t>
      </w:r>
    </w:p>
    <w:p>
      <w:r>
        <w:t>( Urk. 1 S. 1) . Deshalb könne sie m omentan keiner Arbeit mehr nachgehen . Sie sei gerne bereit, sich von einem Vertrauensarzt der IV-Stelle untersuchen zu lassen ( Urk. 1 S. 2). 3.</w:t>
      </w:r>
    </w:p>
    <w:p>
      <w:r>
        <w:t>3.1</w:t>
      </w:r>
    </w:p>
    <w:p>
      <w:r>
        <w:t>Im vorliegenden Neuanmeldungsverfahren ist zu beurteilen, ob seit der letzten materiellen Prüfung und Verneinung eines Rentenanspruchs eine anspruchs erhebliche Sachverhaltsänderung eingetreten ist. Zeitliche Vergleichsbasis ist die letzte materielle Beurteilung des Rentenanspruchs mit der Verfügung vom 1 6. August 2010, welche unangefochten in Rechtskraft erwachsen ist ( Urk. 5/58). 3.2</w:t>
      </w:r>
    </w:p>
    <w:p>
      <w:r>
        <w:t>3.2.1</w:t>
      </w:r>
    </w:p>
    <w:p>
      <w:r>
        <w:t>Der Verfügung vom 1 6. August 2010 lag in medizinischer Hinsicht das polydis ziplinäre Gutachten des Z.___ vom 2 5. Mai 2009 ( Urk. 5/47) samt der Ergänzung vom 7. Dezember 2009 ( Urk. 5/54) zugrunde ( Urk. 5/57-58). 3.2.2</w:t>
      </w:r>
    </w:p>
    <w:p>
      <w:r>
        <w:t>Das Z.___ -Gutachten vom 2 5. Mai</w:t>
      </w:r>
    </w:p>
    <w:p>
      <w:r>
        <w:t>2009 basiert auf fachärztlich-internisti schen/allgemeinmedizinischen, psychiatrischen und orthopädischen Unter suchun gen vom 2 7. April 2009 ( Urk. 5/47/2). Zu ihren Leiden befragt gab die Beschwerdeführerin den Gutachtern an, nach Unfällen im November 2004, März 2005 und Januar 2007 habe sie noch Belastungsschmerzen im Nacken. Ferner sei ihr eigentlich immer schwindlig, bei Belastungen könne es zu starken Schwin delattacken und Drehschwindel kommen ( Urk. 5/47/8). 2007 habe sie einen Ter min in der psychiatrischen Klinik gehabt, wobei weder eine Diagnose gestellt noch eine Behandlungsindikation erhoben worden sei ( Urk. 5/47/10; vgl. auch Urk. 5/47/13). Die Gutachter stellten keine Diagnose mit Auswirkung auf die Arbeitsfähigkeit. S ie diagnostizierten eine Schmerzverarbeitungsstörung (ICD-10: F54) und anamnestisch ein zervikobrachiales Schmerzsyndrom links, aktuell ohne radikuläre Symptomatik bei einer Diskushernie C5/6 links, derzeit klinisch ohne Neurokompression. Als weitere Diagnosen erwähnten sie einen Status nach zweimaliger Gesässkontusion links mit Ausbildung einer Myositis ossificans am Gluteus</w:t>
      </w:r>
    </w:p>
    <w:p>
      <w:r>
        <w:t>medius und minimus, derzeit ohne relevante Restbeschwerden, eine Adipositas permagna bei einem Gewicht von 128 kg ( Body-Mass-Index [ BMI ] 49 kg/m2) und ein en fortgesetzten</w:t>
      </w:r>
    </w:p>
    <w:p>
      <w:r>
        <w:t>Nikotinabusus ( Urk. 5/47/18; vgl. auch Urk. 5/47/9). In der abschliessenden Gesamtbeurteilung hielten die Psychiater fest, aus psychiatrischer Sicht hätten keine psychopathologischen B efunde erho ben werden können und die diagnostizierte Schmerzverarbeitungsstörung schränke die Arbeits fähigkeit nicht ein. Aus orthopä discher Sicht hätten praktisch keine Auswirkungen der Unfälle von 2004, 2005 und 2007 mehr festgestellt wer den können, so dass die Arbeitsfähigkeit in der angestammten kaufmännischen Tätigkeit sowie in jeder anderen körperlich leichten bis intermittierend mittel schweren Tätigkeit nicht eingeschränkt sei. Aus internistischer Warte ergäben sich keine weiteren Einschränkungen: Ausser der A dipositas seien unauffällige Befunde erhoben worden ( Urk. 5/47/19).</w:t>
      </w:r>
    </w:p>
    <w:p>
      <w:r>
        <w:t>3.2.3</w:t>
      </w:r>
    </w:p>
    <w:p>
      <w:r>
        <w:t>In der Gutachtensergänzung vom 7. Dezember 2009 präzisierten die Gutachter, die subjektive Einschätzung der Beschwerdeführerin hinsichtlich ihrer Arbeit sfähigkeit und die Beurteilungen der behandelnden Ärzte wichen von ihrer eige nen Einschätzung, welche auf medizinisch-theoretischen Feststellungen basiere, ab. Aufgrund der medizinischen Vorakten könne geschlossen werden, dass keine lang andauernde Arbeitsunfähigkeit nach den Unfällen in den Jahren 2004 und 2005 bestanden habe . Die von einem Behandler attestierte krankheitsbedingte Arbeitsunfähigkeit wegen der Adipositas sei nicht nachvollziehbar, da bei den gutachterlichen Untersuchungen keine durch die Adi positas verursachte n körper liche n Einschränkungen mit Auswirkung auf eine Bürotätigkeit festgestellt wor den seien ( Urk. 5/54). 3.3</w:t>
      </w:r>
    </w:p>
    <w:p>
      <w:r>
        <w:t>3.3.1</w:t>
      </w:r>
    </w:p>
    <w:p>
      <w:r>
        <w:t>Aus den nach der N euanmeldung zum Leistungsbezug vo m 1 0. Januar</w:t>
      </w:r>
    </w:p>
    <w:p>
      <w:r>
        <w:t>2019 ( Urk. 5/62) beigezogenen Akten ergibt sich F olgendes zur weiteren gesundheit lichen Entwick l ung :</w:t>
      </w:r>
    </w:p>
    <w:p>
      <w:r>
        <w:t>Gemäss Bericht von Dr. med. C.___ , Facharzt für Neu rologie vom Zentrum J.___ , vom 9. April 2014 über die von ihm durchgeführte Schlafanalyse wog die Beschwerdeführerin 147 kg, was einem BMI von 58 entsprach. Die Untersuchung bestätigte den Verdacht, dass die Beschwer deführerin unter einem Schlafapnoe-Syndrom (SAS) litt ( Urk. 5/104). 3.3.2</w:t>
      </w:r>
    </w:p>
    <w:p>
      <w:r>
        <w:t>Dem Bericht der Ärzte der Abteilung Pneumologie des Stadtspitals D.___ vom 2. Juli 2020 ist zu entnehmen, dass die Beschwerdeführerin vom 1 0. Januar bis 2 7. Juli 2017 von diesen Ärzten wegen eines mittelschweren bis</w:t>
      </w:r>
    </w:p>
    <w:p>
      <w:r>
        <w:t>schweren obstruktiven Schlafapnoe-Syndrom s mit V erdacht auf ein zusätzliches Adiposi tas-Hypoventilations-Syndrom behandelt wurde - seit dem 1 8. Januar 2017 mit einer CPAP-Therapie - und im Stadtspital D.___ keine Arbeitsunfähigkeit attestiert worden war ( Urk. 5/119/2-5; vgl. auch Urk. 5/107-110). 3.3.3</w:t>
      </w:r>
    </w:p>
    <w:p>
      <w:r>
        <w:t>Am 7. Februar 2018 stürzte die Beschwerdeführerin in der Küche und erlitt dabei Schnittverletzungen am linken Unterschenkel und eine Sch ulterkontusion ( Urk. 5/68/116). 3.3.4</w:t>
      </w:r>
    </w:p>
    <w:p>
      <w:r>
        <w:t>Wegen progredienter Schmerzen und einer Schwellung nach dem Unfall vom 7. Februar 2018 wurden am 2 0. Februar 2018 MRI-Bilder des Beckens angefertigt. Diese zeigten eine chronische Verletzung der Abduktorenmuskulatur links mit subtotaler Verfettung und Atrophie des Musculus gluteus mini m u s und Musculus gluteus medius links und den Verdacht auf eine periostale Knochenneubildung an der lateralen Kontur der Ala ossis</w:t>
      </w:r>
    </w:p>
    <w:p>
      <w:r>
        <w:t>ilii links im Bereich der Insertion des Mus culus gluteus medius, wobei es sich laut dem Radiologen um eine Verknöcherung beziehungsweise Myositis ossificans handeln könnte ( Urk. 5/68/110). 3.3.5</w:t>
      </w:r>
    </w:p>
    <w:p>
      <w:r>
        <w:t>Aufgrund von Schmerzen mit Blockierungen im linken Knie nach dem Unfall erfolgte zusätzlich d ie MRI -Untersuchung des linken Knie s vom 2 5. April 201 8. Diese ergab im Wesentlichen eine 1 cm kraniokaudal sich ausdehnende ganglionverdächtige Alteration zwischen dem medialen kollateralen Ligament und der Pars intermedia des medialen Meniskus ohne Läsion des medialen Meniskus. Der Ursprung des allfälligen Ganglions war gemäss dem Radiologen unklar</w:t>
      </w:r>
    </w:p>
    <w:p>
      <w:r>
        <w:t>( Urk. 5/68/108) .</w:t>
      </w:r>
    </w:p>
    <w:p>
      <w:r>
        <w:t>Ein MRI des Abdomen s und des Beckens vom 2 7. Juni 2018 zeigte bis auf Adnexzysten beidseits und eine Cervixzyste</w:t>
      </w:r>
    </w:p>
    <w:p>
      <w:r>
        <w:t>keine Auffälligkeiten ( Urk. 5/68/82 ). 3.3.6</w:t>
      </w:r>
    </w:p>
    <w:p>
      <w:r>
        <w:t>Dr. E.___ , Facharzt für orthopädische Chirurgie, behandelte die Beschwerde führerin wegen Schmerzen im Bereich der linken Flanke bis zum Beckenkamm und der linken Hüfte sowie Schulter- und Knieschmerzen. In seinen Berichten vom 1 2. und 3 0. Juli 2018 diagnostizierte er eine Lumbago links bei Status nach Sturz am 7. Februar</w:t>
      </w:r>
    </w:p>
    <w:p>
      <w:r>
        <w:t>2018, ein leichtes chronisches Lumbal- und Z ervikal syndrom , chronische diffuse Knieschmerzen links, differentialdiagnostisch ein symptomatisches Meniskusganglion medial und ein Tractus Iliotibialis-Syndrom, Schulterschmerzen links, eine Adipositas permagna , eine arterielle Hypertonie, ein Prädiabetes, eine Migräne sowie ein Schlafapnoe-Syndrom. Dr. E.___ erhob ein ausreichend flüssiges Gangbild und eine unauffällige Kniefunktion. Im Bereich der geklagten Lumbalgien paravertebral links habe eine Druckschmerz haftigkeit bestanden, der Lasègue-Test sei hingegen negativ ausgefallen. Soweit aufgrund d er Adipositas permagna beurteilbar , habe ein Schulter- und Becken geradstand bestanden ( Urk. 5/68/87-88). MRI-Bilder der Lendenwirbelsäule vom 2 0. Juli</w:t>
      </w:r>
    </w:p>
    <w:p>
      <w:r>
        <w:t>2018 ( Urk. 5/68/89) hätten eine Dehydratation der Bandscheiben L4/5 und L5/S1 ohne Neurokompression sowie eine beginnende Spondylarthrose ins besondere im Segment L5/S1 links, geringer L4/5 ergeben. Ein morphologisches Korrelat für die Schmerzen der Beschwerdeführerin sei schwer auszumachen ( Urk. 5/68/85). 3.3.7</w:t>
      </w:r>
    </w:p>
    <w:p>
      <w:r>
        <w:t>Der Vertrauensarzt des zuständige n Unfallversicherer s anerkannte in seiner Stellungnahme vom 1 4. November</w:t>
      </w:r>
    </w:p>
    <w:p>
      <w:r>
        <w:t>2018 als Folge des Ereignisses vom 7. Febru ar</w:t>
      </w:r>
    </w:p>
    <w:p>
      <w:r>
        <w:t>2018 eine 100%ige Arbeitsunfähigkeit vom 8. Februar bis 4. März 2018, eine 60%ige Arbeitsunfähigkeit vom 5. März bis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