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IV.2021.00371 vom 11. Mai 2022</w:t>
      </w:r>
    </w:p>
    <w:p>
      <w:r>
        <w:t>ZH Sozialversicherungsgericht, 2022-05-11, DE</w:t>
      </w:r>
    </w:p>
    <w:p>
      <w:r>
        <w:rPr>
          <w:b/>
        </w:rPr>
        <w:t xml:space="preserve">Quelle: </w:t>
      </w:r>
      <w:r>
        <w:t>https://mcp.opencaselaw.ch/entscheid/zh_sozialversicherungsgericht_IV.2021.00371</w:t>
      </w:r>
    </w:p>
    <w:p>
      <w:r>
        <w:t>FR: ZH_SOZIALVERSICHERUNGSGERICHT IV.2021.00371 du 11 mai 2022</w:t>
      </w:r>
    </w:p>
    <w:p>
      <w:r>
        <w:t>IT: ZH_SOZIALVERSICHERUNGSGERICHT IV.2021.00371 del 11 maggio 2022</w:t>
      </w:r>
    </w:p>
    <w:p>
      <w:pPr>
        <w:pStyle w:val="Heading2"/>
      </w:pPr>
      <w:r>
        <w:t>Erwägungen</w:t>
      </w:r>
    </w:p>
    <w:p>
      <w:r>
        <w:rPr>
          <w:b/>
        </w:rPr>
        <w:t>E. 1</w:t>
      </w:r>
    </w:p>
    <w:p>
      <w:r>
        <w:t>X.___ , geboren 1978, zuletzt als Koch tätig, meldete sich am 17 . Dezember 2012 (Eingangsdatum) erstmals bei der IV-Stelle zum Leistungs bezug an (Urk. 9/2 , vgl. auch Urk. 9/5 ). Diese nahm medizinische und erwerbliche Abklärungen vor (Urk. 9/6, Urk. 9/11).</w:t>
      </w:r>
    </w:p>
    <w:p>
      <w:r>
        <w:t>Nach Durchführung des Vorbescheid verfahrens wies die IV-Stelle mit Verfügung vom 23. Oktober 2013 das Leistungs begehren mit der Begründung ab , der Versicherte sei seiner Pflicht zur Ein reichung der geforderten Akten nicht nachgekommen (Urk. 9/19; Urk . 9/18).</w:t>
      </w:r>
    </w:p>
    <w:p>
      <w:r>
        <w:t>Am 31. Juli 2019 (Eingangsdatum) meldete sich der Versicherte wieder bei der IV-Stelle zum Leistungsbezug an (Urk. 9/21 , Urk. 9/27 ). Die IV-Stelle nahm wiederum medizinische und erwerbliche Abklärungen vor , zog die Akten des Unfallversicherers bei und verneinte nach durchgeführtem Vorbescheidverfahren mit V erfügung vom 28 . April 2021 einen Rentenanspruch des Versicherten (Urk . 2; Urk. 9/23, Urk. 9/29, Urk. 9/30, Urk. 9/34, Urk. 9/39, Urk. 9/45).</w:t>
      </w:r>
    </w:p>
    <w:p>
      <w:r>
        <w:rPr>
          <w:b/>
        </w:rPr>
        <w:t>E. 1.1</w:t>
      </w:r>
    </w:p>
    <w:p>
      <w:r>
        <w:t>Die Beschwerdegegnerin erklärte zur Begründung der Verneinung eines Renten anspruchs im Wesentlichen, dass dem Beschwerdeführer die Tätigkeit als Küchen chef nicht mehr möglich sei. Jedoch sei ihm die Ausübung einer leidensange passten Tätigkeit voll zumutbar. Der gestützt darauf vorzunehmende Einkommensvergleich ergebe ein en Invaliditätsgrad von 29 % (Urk. 2).</w:t>
      </w:r>
    </w:p>
    <w:p>
      <w:r>
        <w:rPr>
          <w:b/>
        </w:rPr>
        <w:t>E. 1.2</w:t>
      </w:r>
    </w:p>
    <w:p>
      <w:r>
        <w:t>Der Beschwerdeführer machte im Wesentlichen geltend, als Folge diverser Unfälle leide er an Beschwerden am rechten Knie. Bis Anfang 2021 habe er in einem 30 %-Pensum in einer leidensangepassten Tätigkeit gearbeitet. Die se Anstellung habe gezeigt, dass eine darüber hinausgehende Arbeitsfähigkeit nicht realisierbar sei. Ihm werde von Seiten der behandelnden Ä rzte denn auch eine Einschränkung der Arbeitsfähigkeit von 70 % attestiert. Die Beschwerdegegnerin habe den medizinischen Sachverhalt nur bruchstückhaft aufgearbeitet. Berufliche Mass nahmen, insbesondere eine Umschulung, habe sie ihm nicht angeboten. Vor liegend seien die Voraussetzungen für die Gewährung einer Umschulung gegeben. Gerne würde er eine Handelsschule absolvieren. Was den Einkommens vergleich anbelange, sei hinsichtlich der Bemessung des Invalideneinkommens festzuhalten, dass dabei nicht auf das Kompetenzniveau 2 abgestellt werden könne. Zudem sei ein leidensbedingter A bzug zu gewähren. Bei korrekter Durch führung des Einkommensvergleichs ergebe sich ein Invaliditätsgrad von 49 % (Urk. 1, Urk. 12)</w:t>
      </w:r>
    </w:p>
    <w:p>
      <w:r>
        <w:rPr>
          <w:b/>
        </w:rPr>
        <w:t>E. 2</w:t>
      </w:r>
    </w:p>
    <w:p>
      <w:r>
        <w:t>Dagegen liess der Versicherte mit Eingabe vom 1. April 2021 (richtig: 1. Juni 2021) Be schwerde erheben und beantragen, die angefochtene Verfügung vom 28 . April 2021 sei aufzuheben und die Sache sei an die Beschwerdegegnerin zurückzuweisen, damit diese eine externe orthopädische Begutachtung in Auftrag gebe und hernach erneut über seine gesetzlichen Ansprüche entscheide (Urk. 1 S . 2). Zudem reichte er weitere medizinische Berichte ein (Urk. 3/4- 8 ). Die Beschwerdegegnerin schloss in der Beschwerdeantwort vom 10. September 2021 - unter Hinweis auf die Stellungnahme des regionalen ärztlichen Dienstes (RAD) vom 3. September 2021 (Urk. 8) - auf Abweisung der Beschwerde (Urk. 7). Mit Replik vom 4. Oktober 2021 hielt der Beschwerdeführer an seinem Antrag fest (Urk. 12). Die Beschwerdegegnerin verzichtete auf eine Duplik (Urk. 17), was dem Beschwerdeführer zur Kenntnis gebracht wurde (Urk. 18). Das Gericht zieht in Erwägung: 1.</w:t>
      </w:r>
    </w:p>
    <w:p>
      <w:r>
        <w:rPr>
          <w:b/>
        </w:rPr>
        <w:t>E. 2.1</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 aussetzung, wenn und insoweit keine Verfügung beziehungsweise kein Ein spracheentscheid ergangen ist (BGE 144 I 11 E. 4.3, 131 V 164 E. 2.1, 125 V 413 E. 1a).</w:t>
      </w:r>
    </w:p>
    <w:p>
      <w:r>
        <w:rPr>
          <w:b/>
        </w:rPr>
        <w:t>E. 2.2</w:t>
      </w:r>
    </w:p>
    <w:p>
      <w:r>
        <w:t>Mit Verfügung vom 28. April 2021 wurde einzig über den Rentenanspruch ent schieden. Dem Beschwerdeführer wurde nach seiner Anmeldung vom 31. Juli 2021 Unterstützung in Form von Eingliederungsberatung gewährt (Urk. 9/58). Mit Mitteilung vom 20. April 2021 wurde n die Eingliederungsbemühungen ein gestellt (Urk. 9/57). Dagegen opponierte der Beschwerdeführer am 17. Mai 2021 (Urk. 9/61). Daraufhin erliess die Beschwerdegegnerin den Vorbescheid vom 7 . Juni 2021, mit welchem sie den verfügungsweisen Abschluss der Eingliederungs aktivitäten in Aussicht stellte (Urk. 9/64). Die entsprechende Verfügung findet sich nicht bei den Akten. Da somit berufliche Massnahmen nicht Gegenstand der Verfügung vom 28. April 2021 bildeten, ist auf die Beschwerde nicht einzutreten, soweit die Gewährung beruflicher Massnahmen, insbesondere einer Umschulung, beantragt wird .</w:t>
      </w:r>
    </w:p>
    <w:p>
      <w:r>
        <w:rPr>
          <w:b/>
        </w:rPr>
        <w:t>E. 3.1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3.2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3.3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4.1</w:t>
      </w:r>
    </w:p>
    <w:p>
      <w:r>
        <w:t>Im</w:t>
      </w:r>
    </w:p>
    <w:p>
      <w:r>
        <w:t>Bericht der Klinik Y.___ vom 15. April 2020 wird dem Beschwerdeführer für die bisherige Tätigkeit als Koch eine vollständige Arbeitsunfähigkeit attestiert. Für eine leidensangepasste Tätigkeit wird ihm eine Arbeitsfähigkeit von ca . 6 Stunden pro Tag bescheinigt. Ansonsten wird auf die beigelegte Kranken geschichte verwiesen (Urk. 9/34/1-6). Darin wird ausgeführt , dass der Beschwerdeführer am 4. November 2018 bei der Arbeit in der Küc he ausgerutscht und gestürzt sei . D abei habe er sich das rechte Knie verdreht. Bereits im 2003 habe er bei einem Motorradunfall ein e Patellafraktur rechts und im 2012 eine Kniedistorsion rechts mit Blockade erlitten und sich im 2013 einer Arthroskopie d es rechten Knies unterzogen . Aufgrund der klinischen und radiologischen Befunde wurde ein Verdacht auf eine partielle vordere Kreuzbandläsion rechts diagnostiziert . Am 2. S eptember 2019 erfolgte eine Arth roskopie. Zehn Tage später zeigte sich eine gute Beweglichkeit des Knie s . Das Abheben von der Horizontalen war gut möglich. Jedoch bestand noch ein deutlicher Erguss. Am 4 . Dezember 2019 berichtete der Beschwerdeführer über ondulierende Schmerzen. Er zeigte ein hinkendes Gangbild. Die Beweglichkeit des rechten Knies betrug 85 0-0°. Auf dem am</w:t>
      </w:r>
    </w:p>
    <w:p>
      <w:r>
        <w:rPr>
          <w:b/>
        </w:rPr>
        <w:t>E. 4.2</w:t>
      </w:r>
    </w:p>
    <w:p>
      <w:r>
        <w:t>RAD-Arzt Dr. med. Z.___ , Facharzt für Orthopädische Chirurgie und Traumatolo gie , hielt in der Stellungnahme vom 5. Juni 2020 insbesondere gestützt auf die von der Klinik Y.___ eingereichte Krankengeschichte fest, dass der Gesundheits zustand mittlerweile stabil sei. Es sei davon auszugehen, dass für die Tätigkeit als Koch seit November 2018 eine durchgehende Arbeitsunfähigkeit bestehe. Was das mögliche Belastungsprofil einer leidensangepassten Tätigkeit anbelange, seien die Angaben der Ärzte der Klinik Y.___ plausibel. Dies gelte jedoch nicht in Bezug auf die quantitative Einschätzung der Arbeitsfähigkeit . Bei Beachtung des Zumutbarkeitsprofils (körperliche leichte, wechselbelastende, überwiegend sitzende Tätigkeit ohne Knien, Kauern, Hocken, häufiges Treppensteigen oder län geres Gehen auf unebene m Boden) sei eine optimal angepasste Tätigkeit spätestens seit Januar 2019, abgesehen von maximal 8 Wochen nach der Opera tion vom 2. September 2019, vollschichtig und ganztägig zumutbar (Urk. 9/38/4 , vgl. auch Urk. 9/ 59/2 ).</w:t>
      </w:r>
    </w:p>
    <w:p>
      <w:r>
        <w:rPr>
          <w:b/>
        </w:rPr>
        <w:t>E. 4.3</w:t>
      </w:r>
    </w:p>
    <w:p>
      <w:r>
        <w:t>Die Ärzte der Universitätsklinik A.___ , Orthopädie, diagnostizierten im an die Praxis B.___ gerichteten Bericht vom 15. Oktober 2020 eine posttraumatische fortgeschrittene mediale Gonarthrose rechts (bei Malunion nach Femurmarknagelung rechts nach Motorradunfall 2003) und ein femoroacetabu läres</w:t>
      </w:r>
    </w:p>
    <w:p>
      <w:r>
        <w:t>Impingement rechts (bei posttraumatischer femoraler Retrotorsion von 10°). Sie hielten fest, dass unverändert Beschwerden im Bereich des rechten Knies medialbetont mit r e levanter Einschränkung im Alltag und hochgradiger Ein schränkung bei Freizeit aktivität en bestünden. Sie empfahlen dem Beschwerde führer eine Korrekturosteotomie am proximalen rechten Femur (Urk. 3/5, vgl . auch Urk. 3/ 4). Im Bericht vom 2. Dezember 2020 betonten die Ärzte abermal s, dass eine Indikation für eine Korrekturosteotomie gegeben sei. Aktuell seien noch versicherungstechnische Fragen bezüglich Kostendeckung offen. Es bestehe ein Gangbild mit Schon- und Entlastungshinken rechts. Die Hüft gelenksbeweglich keit und Trendelenburg-Zeichen seien aufgrund auftretender Schmerzen nicht überprüfbar. Die Kniegelenksbeweglichkeit betrag e 80-0-0°. Aufgrund der schweren Verletzung und der relevanten Beschwerden sähen sie Schwierigkeiten bei der Wiedereingliederung des Beschwerdeführers als Mitarbeiter in der Küche. Ob eine solche nach erfolgter Korrekturosteotomie möglich sei, sei offen. Am zielführendsten sei wohl eine Umschulung in eine administrative Tätigkeit. Zumindest dürfte der geplante Eingriff die Belastbarkeit insofern steigern, als danach eine administrative Tätigkeit vollzeitlich möglich sein sollte (Urk. 3/6). Mit Attest vom 29. April 2021 bescheinigte n die Ärzte der Universitätsklinik A.___ eine Einschränkung der Arbeitsfähigkeit von 70 % für körperlich nicht belastende oder leichte Tätigkeiten (Urk. 3/10) . Im Bericht vom 11. Mai 2021 wiesen sie darauf hin, dass die Versicherungsdeckung nach wie vor ungeklärt sei. Aufgrund der posttraumatischen Veränderungen der r e chten unte ren Extremität mit ständigen Schmerzen sei der Beschwerdeführer aus ihrer S icht nicht voll arbeitsfähig . Glaubhaft könne er angeben, dass ihm auch eine leichte beziehungs weise eine nicht körperlich belastende Tätigkei t nicht möglich sei, da er nach einer gewissen Zeit aufgrund der Schmerzen sich hinlegen oder aufstehen müsse. Es werde ihm daher weiterhin eine Arbeitsfähigkeit für körperlich leicht belastende oder nicht belastende Tätigkeiten von 30 % attestiert. Auch im Falle einer Korrekturosteotomie werde aufgrund der chronischen Schmerzen eine volle Arbeitsfähigkeit nicht erreicht werden können (Urk. 3/8 , vgl. ferner auch Urk. 15) .</w:t>
      </w:r>
    </w:p>
    <w:p>
      <w:r>
        <w:rPr>
          <w:b/>
        </w:rPr>
        <w:t>E. 4.4</w:t>
      </w:r>
    </w:p>
    <w:p>
      <w:r>
        <w:t>Mit Stellungnahme vom 3. September 2021 äusserte sich RAD-Arzt Dr. Z.___ zu den eingereichten Berichten der Universitätsklinik A.___ . Er erklärte, dass unverändert ein posttraumatischer Gesundheitsschaden am rechten Kniegelenk bestehe. Allerdings werde die Gonarthrose inzwischen als fortgeschritten bezeich net. Z usätzlich werde nun ein femoro a cetabuläres</w:t>
      </w:r>
    </w:p>
    <w:p>
      <w:r>
        <w:t>Impingement rechts festge halten. Insofern habe sich der Gesundheitsschaden seit der letzten RAD-Beur teilung verändert. Hinsichtlich der Einschätzung der Arbeitsfähigkeit sei jedoch zu beachten, d ass diese ausschliesslich auf den Angaben des Beschwerdeführers und den von ihm angegebenen Schmerzen basierten. Eine lediglich 30%ige Arbeitsfähigkeit selbst für eine optimal angepasste, administrative Tätigkeit sei jedoch bei einer Gesundheitsschädigung, die zwar schwerwiegend sei, jedoch ein zig die untere Extremi tät betreffe, aus versicherungs medizinischer Sicht nicht nachvollziehbar. Selbst unter der Annahme, dass häufiger eine Arbeitsunter brechung zum Positionswechsel notwendig sei , sei medizintheoretisch eine ganz tägige und vollschichtige Präsenz möglich bei Zugeständnis einer leicht vermin derten L eistungsfähigkeit. Es sei daher an der Beurteilung der Arbeitsfähigkeit, wie sie in der RAD-Stellungnahme vom 5. Juni 2020 dargelegt worden sei, fest zuhalten (Urk. 8). 5. 5.1</w:t>
      </w:r>
    </w:p>
    <w:p>
      <w:r>
        <w:t>Die Beschwerdege gnerin ging, wie dargelegt (E. 1 .1), davon aus, dass der Beschwerdeführer in einer leidens angepassten Tätigkeit zu 100 % arbeitsfähig sei. Sie stützte sich dabei auf die Einschätzung ihres RAD-Arztes D r. Z.___ (Urk. 8, Urk. 9/38/4). 5.2</w:t>
      </w:r>
    </w:p>
    <w:p>
      <w:r>
        <w:t>Die RAD stehen den IV-Stellen zur Beurteilung der medizinischen Voraus setzungen des Leistungsanspruchs zur Verfügung. Sie setzen die für die Invali den versicherung nach Art. 6 ATSG massgebende funktionelle Leistungs fähigkeit der Versicherten fest, eine zumutbare Erwerbstätigkeit oder Tätigkeit im Aufgaben bereich auszuüben. Sie sind in ihrem medizinischen Sachentscheid im Einzel fall unabhängig (Art. 59 Abs. 2 bis IVG). Nach Art. 49 IVV beurteilen die RAD die medizi nischen Voraus 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 ergebnisse schriftlich fest (Abs. 2; Urteil des Bundesgerichts 9C_406/2014 vom 31. Oktober 2014 E. 3.5 mit Hinweis auf BGE 135 V 254 E. 3.5). 5.3</w:t>
      </w:r>
    </w:p>
    <w:p>
      <w:r>
        <w:t>Die Einschätzung von Dr. Z.___ beruht auf einer Beurteilung der Aktenlage. Bei seinen Ausführungen handelt es sich mangels selber durchgeführter Untersu chungen mithin nicht um Stellungnahmen im Sinne von Art. 49 Abs. 2 IVV. Es sind damit keine medizinischen Befunde erhob en worden, sondern die vorhande nen Befunde wurden von ihm gewürdigt. Es liegt folglich eine Empfehlung zur weiteren Bearbeitung des Leistungsbegehrens aus medizinischer Sicht im Sinne von Art. 59 Abs. 2 bis IVG und Art. 49 Abs. 1 IVV vor. Sein Bericht vermag daher lediglich dazu Stellung zu nehmen, ob der einen oder anderen Ansicht zu folgen oder aber eine zusätzliche Untersuchung vor zunehmen sei. Soll ein Versiche rungsfall jedoch ohne Einholung eines exte rnen Gutachtens ent schieden werden, so sind an die Beweiswürdigung strenge Anforderungen zu stellen. Bestehen auch nur geringe Zweifel an de r Zuverlässigkeit und Schlüssigkeit der versicherungs internen ärztlichen Feststellungen, sind ergänzende Abklärungen vorzunehmen (BGE 142 V 58 E. 5.1 mit Hinweisen). 5.4</w:t>
      </w:r>
    </w:p>
    <w:p>
      <w:r>
        <w:t>Die Beurteilung von Dr. Z.___</w:t>
      </w:r>
    </w:p>
    <w:p>
      <w:r>
        <w:t>in seiner Stellungnahme vom 5. Juni 2020 erscheint aufgrund der damaligen Aktenlage nachvollziehbar und schlüssig. Zwar wurde dem Beschwerdeführer von der Klinik Y.___ auch in einer leidensangepassten Tätigkeit lediglich eine 50%ige Arbeitsfähigkeit attestiert. Aus den Einträgen in der Krankengeschichte geht indessen hervor, dass auch der behandelnde Arzt die geltend gemachten Beschwerden aufgrund der objektivierbaren Befunde nicht nachvollziehen konnte und er eine Wiedereingliederung in den Arbeitsprozess als wichtig erachtete, der Beschwerdeführer sich - subjektiv - aber nicht in der Lage sah, eine leidensangepasste Tätigkeit im Umfang von 50 % aufzunehmen, und Arbeitsunfähigkeitsbescheinigungen primär auf Wunsch des Beschwerdeführers erfolgten (vgl. Urk. 9/34/11-12 ). Nach Einsicht in die im Beschwerdeverfahren eingereichten Berichte der Universitätsklinik A.___ hielt RAD-Arzt Dr. Z.___ zwar an seiner Beurteilung vom 5. Juni 2020 fest, räumte aber in seiner Stellung nahme vom 3. September 2021 ein, dass dem Beschwerdeführer allenfalls eine leicht verminderte Leistungsfähigkeit (in angepasster Tätigkeit) zuzugestehen sei. Kommt hinzu, dass Dr. Z.___ weder eigene Untersuchungen vornahm, noch anderweitige Beurteilungen bestehen, die seine Einschätzung der Arbeitsfähigkeit stützen .</w:t>
      </w:r>
    </w:p>
    <w:p>
      <w:r>
        <w:t>A ngesichts der strengen Anforderungen, die an versicherungsinterne Stellungnahmen zu stellen sind, kommt der B eurteilung des RAD-Arztes keine hinreichende Beweiskraft zu. Gleichzeitig ist Dr. Z.___ beiz upflichten, dass die Einschätzung</w:t>
      </w:r>
    </w:p>
    <w:p>
      <w:r>
        <w:t>der Arbeitsfähigkeit der behan delnden Ärzte massgebend auf den Angaben des Beschwerdeführers beruhen , was für eine beweiswertige Beurteilung ebenfalls nicht hinreichend ist. Damit erweist sich der (somatische) Gesundheits schaden des Beschwerdeführers als ungenügend abgeklärt. 5.5</w:t>
      </w:r>
    </w:p>
    <w:p>
      <w:r>
        <w:t>Aus den im Beschwerdeverfahren neu aufgelegten Berichten erhellt nicht nur, dass der Beschwerdeführer seit dem 6. August 2020 mehrmals in der Universi tätsklinik A.___ vorstellig wurde (vgl. Urk. 3/4-8). Da deren</w:t>
      </w:r>
    </w:p>
    <w:p>
      <w:r>
        <w:t>ab 15. Oktober 2020 datierende Berichte an die Praxis B.___ gerichtet sind, ist davon auszugehen, dass der Beschwerdeführer auch dort (weiterhin, vgl. Akten der Unfallversicherung, Urk. 9/29/13) in Behandlung steht, was der Beschwerde gegnerin offenbar nicht bekannt war. In seiner Anmeldung zum Leistungsbezug gab der Beschwerdeführer zur Frage nach dem Hausarzt und den weiteren behan delnden Ärzten oder Spitäler (Ziff. 6.3) lediglich Klinik C.___</w:t>
      </w:r>
    </w:p>
    <w:p>
      <w:r>
        <w:t>Dr. D.___ an (Urk. 9/21/7, Urk. 9/27/7). Die angefochtene Verfügung beruht somit auch auf unvollständigen medizinischen Akten. 5.6</w:t>
      </w:r>
    </w:p>
    <w:p>
      <w:r>
        <w:t>Die angefochtene Verfügung vom 28. April 2021 (Urk. 2) ist daher aufzuheben und die Sache an die Beschwerdegegnerin zu rückzuweisen, damit sie zunächst die medizinischen Akten vervollständige (vgl. E. 5.5 ) und anschliessend den Gesundheitszustand des Beschwerdeführers und dessen Auswirkungen auf die Arbeitsfähigkeit weiter abkläre oder gutachterlich abklären lasse .</w:t>
      </w:r>
    </w:p>
    <w:p>
      <w:r>
        <w:t>Anschliessend wird sie über den Leistungsanspruch des Beschwerdeführers neu zu entscheide n haben . Die B eschwerde ist in diesem Sinne gutzuheissen. 6. 6.1</w:t>
      </w:r>
    </w:p>
    <w:p>
      <w:r>
        <w:t>Da es im vorliegenden Verfahren um die Bewilligung oder Verweigerung von Versicherungsleistungen geht, ist das Verfahre n kostenpflichtig. Die Gerichts kosten sind nach dem Verfahrensaufwand und unabhängig vom Streitwert fest zulegen (Art. 69 Abs. 1 bis IVG) und auf Fr. 700.-- anzusetzen. Entsprechend dem Ausgang des Verfahrens sind sie der Beschwerdegegnerin aufzuerlegen. 6.2</w:t>
      </w:r>
    </w:p>
    <w:p>
      <w:r>
        <w:t>Der vertretene Beschwerdeführer hat grundsätzlich Anspruch auf eine Prozess entschädigung (§ 34 Abs. 1 des Gesetzes über das Sozialversicherungsgericht, GSVGer ). Diese wird ohne Rücksicht auf den Streitwert nach der Bedeutung der Streitsache, der Schwierigkeit des Prozesses und dem Mass des Obsiegen s bemessen (§ 34 Abs. 3 GSVGer ) . Gemäss § 6 Abs. 2 der Verordnung über die Gebühren, Kosten und Entschädigungen vor dem Sozialversicherungsgericht ( GebV</w:t>
      </w:r>
    </w:p>
    <w:p>
      <w:r>
        <w:t>SVGer )</w:t>
      </w:r>
    </w:p>
    <w:p>
      <w:r>
        <w:t>kann indessen eine Entschädigung verweigert werden, wenn die Partei den Prozess schuldhaft selbst veranlasst hat. Da der Beschwerdeführer im Verwaltungsverfahren seiner Mitwirkungspflicht nicht nachgekommen ist, indem er die Beschwerdegegnerin nur unvollständig über die ihn behandelnden Ärzte in Kenntnis gesetzt und selbst den an ihn adressierten Sprechstundenbericht der Universitätsklinik A.___ vom 6. August 2020 nicht im Einwandverfahren , sondern erst im Beschwerdeverfahren eingereicht hat, ist das vorliegende Beschwerdeverfahren als durch den Beschwerdeführer verursacht zu qualifi zieren. Eine Parteientschädigung ist daher nicht zuzusprechen (vgl. Urteile des Bundesgerichts 9C_148/2011 vom 29. April 2011 E. 2</w:t>
      </w:r>
    </w:p>
    <w:p>
      <w:r>
        <w:t>und 9 C_797/2015 vom 3. Dezember 2015 E. 3 mit Hinweisen) .</w:t>
      </w:r>
    </w:p>
    <w:p>
      <w:r>
        <w:t>Das Gericht erkennt: 1.</w:t>
      </w:r>
    </w:p>
    <w:p>
      <w:r>
        <w:t>In Gutheissung der Beschwerde wird die angefoc htene Verfügung vom 28. April 2021 aufgehoben und die Sache an die Sozialversicherungsanstalt des Kantons Zürich, IV Stelle, z urückgewiesen , damit diese nach erfolgter Ab klärung im Sinne der Erwägungen über den Leistungsanspruch des Beschwerdeführers neu verfüge. 2.</w:t>
      </w:r>
    </w:p>
    <w:p>
      <w:r>
        <w:t>Die Gerichtskosten von Fr. 700 .-- werden der Beschwerdegegnerin auferlegt.</w:t>
      </w:r>
    </w:p>
    <w:p>
      <w:r>
        <w:t>Rechnung und Einzahlungsschein werden der Kostenpflichtigen nach Eintritt der Rechtskraft zugestellt. 3.</w:t>
      </w:r>
    </w:p>
    <w:p>
      <w:r>
        <w:t>D em Beschwerdeführer wird</w:t>
      </w:r>
    </w:p>
    <w:p>
      <w:r>
        <w:t>k eine Prozessentschädigung zugesprochen. 4.</w:t>
      </w:r>
    </w:p>
    <w:p>
      <w:r>
        <w:t>Zustellung gegen Empfangsschein an: - Rechtsanwältin Diane Günthart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HurstSonderegger</w:t>
      </w:r>
    </w:p>
    <w:p>
      <w:r>
        <w:rPr>
          <w:b/>
        </w:rPr>
        <w:t>E. 9</w:t>
      </w:r>
    </w:p>
    <w:p>
      <w:r>
        <w:t>Januar 2020 durchgeführte n MRI</w:t>
      </w:r>
    </w:p>
    <w:p>
      <w:r>
        <w:t>des rechten Knies war en eine retropatellare Arthrose, eine Ansatztendinopathie der Patella, eine leichte Arthrose am medialen Femurkundulus und am medialen Tibiaplateau , aber keine dislozierten Meniskusanteile ersichtlich . Im Eintrag vom 27. Februar 2020 wird sodann vermerkt, dass dem Beschwerdeführer bis zum 26. Januar 2020 eine volle Arbeitsunfähigkeit und sodann bis zum 16. Februar 2020 eine 50%ige Arbeitsfähigkeit attestiert worden sei, dies für eine sitzende und wechselnde Tätigkeit ohne Tragen von schweren Lasten über 5 kg (Urk. 9/34/7-13).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