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IV.2021.00362 vom 13. Februar 2004</w:t>
      </w:r>
    </w:p>
    <w:p>
      <w:r>
        <w:t>ZH Sozialversicherungsgericht, 2004-02-13, DE</w:t>
      </w:r>
    </w:p>
    <w:p>
      <w:r>
        <w:rPr>
          <w:b/>
        </w:rPr>
        <w:t xml:space="preserve">Quelle: </w:t>
      </w:r>
      <w:r>
        <w:t>https://mcp.opencaselaw.ch/entscheid/zh_sozialversicherungsgericht_IV.2021.00362</w:t>
      </w:r>
    </w:p>
    <w:p>
      <w:r>
        <w:t>FR: ZH_SOZIALVERSICHERUNGSGERICHT IV.2021.00362 du 13 février 2004</w:t>
      </w:r>
    </w:p>
    <w:p>
      <w:r>
        <w:t>IT: ZH_SOZIALVERSICHERUNGSGERICHT IV.2021.00362 del 13 febbraio 2004</w:t>
      </w:r>
    </w:p>
    <w:p>
      <w:pPr>
        <w:pStyle w:val="Heading2"/>
      </w:pPr>
      <w:r>
        <w:t>Erwägungen</w:t>
      </w:r>
    </w:p>
    <w:p>
      <w:r>
        <w:rPr>
          <w:b/>
        </w:rPr>
        <w:t>E. 1.1</w:t>
      </w:r>
    </w:p>
    <w:p>
      <w:r>
        <w:t>Am 1. Januar 2022 sind die geänderten Bestimmun gen des Bundesgesetzes über den Allgemeinen Teil des Sozialversicherungsrechts (ATSG), der Verordnung über den Allgemeinen Teil des Sozialversicherungsrechts (ATSV), des Bundesgesetzes über die Invalidenversicherung (IVG) sowie der Ver 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 chischen Gesundheit verursachte und nach zumutbarer Behandlung und Einglie 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 werbsunfähigkeit liegt zudem nur vor, wenn sie aus objektiver Sicht nicht über windbar ist (Art. 7 Abs. 2 ATSG).</w:t>
      </w:r>
    </w:p>
    <w:p>
      <w:r>
        <w:rPr>
          <w:b/>
        </w:rPr>
        <w:t>E. 1.3</w:t>
      </w:r>
    </w:p>
    <w:p>
      <w:r>
        <w:t>Anspruch auf eine Rente haben gemäss Art.</w:t>
      </w:r>
    </w:p>
    <w:p>
      <w:r>
        <w:t>28 Abs.</w:t>
      </w:r>
    </w:p>
    <w:p>
      <w:r>
        <w:t>1 IVG Versicherte, die: a.</w:t>
      </w:r>
    </w:p>
    <w:p>
      <w:r>
        <w:t>ihre Erwerbsfähigkeit oder die Fähigkeit, sich im Aufgabenbereich zu be tätigen, nicht durch zumutbare Eingliederungsmassnahmen wieder herstellen , erhalten oder verbessern können; b.</w:t>
      </w:r>
    </w:p>
    <w:p>
      <w:r>
        <w:t>während eines Jahres ohne wesentlichen Unterbruch durchschnittlich mindes tens 40 % arbeitsunfähig ( Art.</w:t>
      </w:r>
    </w:p>
    <w:p>
      <w:r>
        <w:rPr>
          <w:b/>
        </w:rPr>
        <w:t>E. 1.6</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 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 2.1</w:t>
      </w:r>
    </w:p>
    <w:p>
      <w:r>
        <w:t>Die IV-Stelle erwog in der angefochtenen Verfügung, der Beschwerdeführer sei zwar in seiner angestammten Tätigkeit als Polier im Tiefbau nicht mehr arbeits fähig, hingegen sei ihm eine gesundheitlich angepasste Tätigkeit mit überwiegen der Wahrscheinlichkeit seit Dezember 2018 mit einem Pensum von 80 % zu mutbar. Die vom Beschwerdeführer während mehrerer Jahre ausgeübte Tätigkeit als tech nischer Aussendienstmitarbeiter entspreche dabei dem Belastungsprofil, welches leichte, wechselbelastende Tätigkeiten ohne monotone Haltung des Rückens wäh rend mehr als 30 Minuten und mit vermehrtem Pausenbedarf um fasse . Der Beschwerdeführer habe das ihm zumutbare Pensum von 80 % bislang aus wirt schaftlichen Gründen nicht verwerten können, da seine letzte Arbeits stelle zeit lich befristet gewesen sei. Der Einkommensvergleich habe einen Inva lidi tätsgrad von 25 % ergeben , weshalb kein Anspruch auf eine Invaliden rente be stehe. Dies gälte selbst dann, wenn das Valideneinkommen der Unfall ver siche rung übernommen würde, wozu die IV-Stelle indes nicht verpflichtet sei (Urk. 2). 2.2</w:t>
      </w:r>
    </w:p>
    <w:p>
      <w:r>
        <w:t>Demgegenüber brachte der Beschwerdeführer vor, ein höheres als das zuletzt aus geübte Pensum von 50 % als Aussendienstmitarbeiter sei ihm keinesfalls zumut bar. Ebenso wenig entspreche diese Tätigkeit einer optimal angepassten Tätigkeit, da längere Autofahrten mit einer monotonen Haltung des Rückens während mehr als 30 Minuten einhergingen , was gemäss Belastungsprofi zu vermeiden sei . Die von der Suva als zumutbar erachtete Arbeitsfähigkeit von 80 % basiere auf dem Abklärungsbericht des Zentrums Y.___ , welcher vom Regionalen Ärztlichen Dienst (RAD) indes aufgrund fehlender Nachvollziehbarkeit unberücksichtigt geblieben sei. Wie der RAD jedoch entgegen der Meinung der behandelnden Fachärzte, welche eine 50%ige Arbeitsfähigkeit attestierten, und ohne eigene Untersuchung von einer 80%igen Arbeitsfähigkeit in angepasster Tätigkeit ausgehen könne, sei unerklärlich. Auch habe die IV-Stelle weder Arztberichte bei seinem behandelnden Arzt eingeholt , noch die von ihm eingereichten Berichte berücksichtigt. Sofern nicht auf die Ein schätzung der behandelnden Fachärzte abgestellt werde , sei folglich ein um fassendes Gutachten einzuholen, welches sämtliche Beschwerden berücksichtige, auch die Handbeschwerden, welche auf einen früheren Unfall zurückzuführen seien. Schliesslich sei nicht einleuchtend, weshalb die IV-Stelle nicht auf den Ein kommensvergleich der Suva abstelle, zumal deren Vorgehen – Ermittlung des Invalideneinkommens mittels Heranziehens der Tabellenlöhne – bundesrechts konform sei (Urk. 1) . 3. 3.1</w:t>
      </w:r>
    </w:p>
    <w:p>
      <w:r>
        <w:t>Vorab ist festzuhalten, dass es sich vorliegend um eine Neuanmeldung handelt. Unbestritten und durch die Akten ausgewiesen ist zudem, dass sich der Gesund heitszustand des Beschwerdeführers aufgrund des am 16. Dezember 2017 er litte nen Unfalls (vgl. Schadenmeldung UVG vom 20. Dezember 2017, Urk. 8/60 S. 5) verschlechtert hat , weshalb</w:t>
      </w:r>
    </w:p>
    <w:p>
      <w:r>
        <w:t>die IV-Stelle angesichts dieser Sachlage zu Recht auf das neue Leistungsbegehren ein trat . Strittig und zu prüfen ist demnach, ob eine invalidenversicherungsrechtlich relevante Verschlechterung des Gesund heitszu standes des Beschwerdeführers eingetreten ist (vgl. E. 1.5). 3.2</w:t>
      </w:r>
    </w:p>
    <w:p>
      <w:r>
        <w:t>Dem Austrittsbericht des Universitäts s pitals Z.___ , Klinik für Traumatologie, vom 20. Dezember 2017 (Urk. 8/60 S. 36-38) sind folgende Diagnosen zu ent nehmen: - Deckplattenimpressionsfrakturen BWK 1-4 Typ A1 nach AOSpine vom 16.12.2017 - Nicht-dislozierte Fraktur Corpus sterni im oberen Drittel, 16.12.2017 - Kalzifizierter Diskusprolabs Th 9/10 mit relativer, geringgradiger Spinal kanalstenose, Erstdiagnose 16.12.2017, geringe Diskusprotrusion</w:t>
      </w:r>
    </w:p>
    <w:p>
      <w:r>
        <w:t>Th 8/9 - Ovaläre Struktur an der Aorta descendens , Erstdiagnose 16.12.2017, Diffe rentialdiagnose kleiner Lymphknoten, kleine aortale Ausstülpung der Aorta - Restless -Leg Syndrom, Bewegungstherapie bei Bedarf 3. 3</w:t>
      </w:r>
    </w:p>
    <w:p>
      <w:r>
        <w:t>A.___ , Psychotherapeutin, Psychiatriezentrum B.___ , führte in ihrem Bericht vom 30. April 2019 (Urk. 8/97) als Diagnose eine chronische Insomnie mit auftretenden Ein- und Durchschlafstörungen (ICD-10: G47.0) im Rahmen des bestehenden Schmerzsyn droms auf. Sie äusserte sich zwar nicht zur Arbeitsfähigkeit des Beschwerdeführers, hielt indes fest, dass die chronische In somnie in engem Zusammenhang mit dem auftretenden Schmerzsyndrom stehe, weshalb sie einer beruflichen Wiedereingliederung nach einer entsprechenden Schmerzbehandlung positiv gegenüberstehe . 3. 4</w:t>
      </w:r>
    </w:p>
    <w:p>
      <w:r>
        <w:t>Nachdem der Beschwerdeführer ab 1. September 2018 in einem Pensum von 50 % eine Stelle als Aussendienstmitarbeiter angetreten hatte (Urk. 8/79-81), liess die Suva den Beschwerdeführer kreisärztlich untersuchen. Im Untersuchungsbericht vom 10. Mai 2019 (Urk. 8/91 S. 14-21) führte Suva-Kreisärztin med. pract . C.___ , Fachärztin Anästhesiologie, folgende Diagnosen auf: - Zustand nach Deckplattenimpressionsfrakturen BWK 1-4, konservativ be handelt - Zustand nach nicht dislozierter Fraktur Corpus sterni im oberen Drittel, konservativ behandelt - Kalzifizierter Diskusprolabs Th 9/10 mit relativer, geringgradiger Spinal kanalstenose, Erstdiagnose 16.12.2017 - Geringe Diskusprotrusion</w:t>
      </w:r>
    </w:p>
    <w:p>
      <w:r>
        <w:t>Th 8/9 - Ovaläre Struktur an der Aorta descendens , Erstdiagnose 16.12.2017 - Restless -Leg Syndrom - Leichte Schlafapnoe</w:t>
      </w:r>
    </w:p>
    <w:p>
      <w:r>
        <w:t>Med. pract . D.___ erläuterte, beim Beschwerdeführer zeige sich eine mässig bis stark ausgeprägte Belastungsintoleranz der Wirbelsäule mit Einschränkungen aller Bewegungsrichtungen, die attestierte Arbeitsunfähigkeit von 50 % sei ange sichts dieses klinischen Befunds nachvollziehbar. Unter Fortführung der Physio- und manuellen Therapie könne noch eine gewisse Besserung erzielt werden, was zu einer Steigerung der Arbeitsfähigkeit auf 70 bis 80 % führen sollte. Nach aktu eller Datenlage sei keine psychiatrische Problematik diagnostiziert worden, die Schlafstörungen im Rahmen des bestehenden Schmerzsyndroms müssten nicht zwingend psychiatrisch behandelt werden. 3. 5</w:t>
      </w:r>
    </w:p>
    <w:p>
      <w:r>
        <w:t>Am 1 6. und 17. Januar 2020 unterzog sich der Beschwerdeführer im Auftrag der Suva einer funktionsorientierten medizinischen Abklärung (FOMA) . Im Bericht des Y.___ vom 13. Februar 2020 (Urk. 8/107 S. 3-26) führten med. pract . E.___ , Fachärztin P hysikalische Medizin und Rehabilitation , F.___ , Physiotherapeutin, sowie PD Dr. med. G.___ , MSc , Facharzt P hysika lische Medizin und Rehabilitation/Rheumatologie, folgende Diagnosen mit Auswirkung auf die Arbeitsfähigkeit auf: - Thorako-spondylogenes Schmerzsyndrom nach stabiler Deckenplatten-Kompressionsfraktur BWK 1-4 und inkompletter Sternumfraktur am 16.12.2017, eher muskulär er Genese - MRI BWS 16.08.2019: alte Wirbelkörperfrakturen BWK 1-4 ohne Ak tivität ;</w:t>
      </w:r>
    </w:p>
    <w:p>
      <w:r>
        <w:t>a uf Höhe BWK 9/10 stationär im Vergleich zu den Vorbefunden mediane Diskushernie mit Kontakt zum Myelon , aber ohne Myelo pa thie-Zeichen ;</w:t>
      </w:r>
    </w:p>
    <w:p>
      <w:r>
        <w:t>k eine Nervenwurzelkompression - Verdacht auf episodenhafte sternocostale Luxation der fünften oder sechsten Rippe links - MRI ventrale Thoraxwand vom 27.09.2019: diskrete Reizung zwischen Manubrium und Corpus sterni ;</w:t>
      </w:r>
    </w:p>
    <w:p>
      <w:r>
        <w:t>m inimales flaues Knochenmarksödem an der kaudalen Spitze des Corpus sterni ; di e Sternocostal -Gelenke kommen reizlos zur Darstellung ;</w:t>
      </w:r>
    </w:p>
    <w:p>
      <w:r>
        <w:t>i ntakte Darstellung der costalen Strukturen ;</w:t>
      </w:r>
    </w:p>
    <w:p>
      <w:r>
        <w:t>Sternoclaviculargelenke reizlos - Radikuläres Reizsyndrom C6 rechts - Gonalgie links mit/bei - Zustand nach medialer Teilmeniskektomie vom 23.05.2011 und 30.09.2011 bei komplexer Instabilität bei hinterer Kreuzbandinsuffi zienz, Vargusgonarthrose (Dr. H.___ , in I.___ )</w:t>
      </w:r>
    </w:p>
    <w:p>
      <w:r>
        <w:t>Als Diagnosen ohne Auswirkung auf die Arbeitsfähigkeit wurden die folgenden gestellt: - Schweres Restless -Leg Syndrom - Zustand nach Bizeps-Ruptur rechts Mai 2016 - Chronische Insomnie</w:t>
      </w:r>
    </w:p>
    <w:p>
      <w:r>
        <w:t>Sie stellten fest, beim Versicherten sei neben einer Fehlhaltung eine starre Körperhaltung mit deutlich eingeschränkter Beweglichkeit im Brustwirbelsäulen bereich und einer verminderten Stabilität der Bänder des rechten Knies eruiert worden. Bei der Evaluation der funktionellen Leistungsfähigkeit bei fraglicher Leis tungsbereitschaft und mässiger Konsistenz lasse er sich bis zum leichten Bereich belasten, er habe sich bei einigen Abklärungstests selbstlimitiert. Es be stün den strukturell-organische Veränderungen der Wirbelsäule sowie des Ster nums und des linksseitigen Kniegelenks, wodurch eine Leistungsminderung teil weise medizinisch erklär t und als nachvollziehbar angesehen werden könn e . Sie attes tierten dem Beschwerdeführer in seiner angestammten Tätigkeit als Polier eine Arbeitsfähigkeit von 75 % und in einer angepassten, mindestens leichten, wech selbelastenden Tätigkeit ohne vorgeneigtes Stehen von mehr als drei Stun den täglich eine vollständige Arbeitsfähigkeit. 3. 6</w:t>
      </w:r>
    </w:p>
    <w:p>
      <w:r>
        <w:t>In ihrer Stellungnahme zum Abklärungsbericht des Y.___ (vgl. E. 3 .5 ) bestätigten</w:t>
      </w:r>
    </w:p>
    <w:p>
      <w:r>
        <w:t>die behandelnden Ärzte des Beschwerdeführers, Dr. med. J.___ und Dr. med. K.___ , Klinik L.___ , am 27. März 2020 die im Abklä rungsbericht aufgeführten Diagnosen, hielten indes fest, die rein subjektive und nicht nachvollziehbare Beurteilung stehe im Konflikt mit den objektiven Be fun den. Die Arbeitsfähigkeit des Beschwerdeführers in der Tätigkeit bis Ende 2019 (Polier, aufgrund der Schmerzen Aussendiensttätigkeit, ohne Heben von Lasten) liege bei 50 % (Urk. 8/112 S. 31-33). 3.7</w:t>
      </w:r>
    </w:p>
    <w:p>
      <w:r>
        <w:t>Die Suva-Kreisärzte Dr. med. M.___ , Facharzt Physikalische Medizin und Rehabilitation, und med. pract . D.___ hielten in ihrem Bericht vom 30. März 2020 (Urk. 8/112 S. 52 f.) fest, die Resultate des durch das Y.___ durch ge führten Belastbarkeitstests seien bloss teilweise verwertbar. Aufgrund der kreis ärztlichen Beurteilung vom 14. Mai 2019, der Berichte der behandelnden Ärzte sowie der Befunde der radiologischen Diagnostik sei davon auszugehen, dass der Beschwerdeführer vermehrt Pausen benötige. Entsprechend sei ihm auf dem all gemeinen Arbeitsmarkt eine leichte, wechselbelastende Tätigkeit, ohne monotone Haltung des Rückens über dreissig Minuten , zumutbar. Aufgrund der zusätzlich benötigten Pausen sei eine zeitliche Einschränkung von 20 % ausgewiesen, was in einer Arbeitsfähigkeit von 80 % resultiere . 3.</w:t>
      </w:r>
    </w:p>
    <w:p>
      <w:r>
        <w:rPr>
          <w:b/>
        </w:rPr>
        <w:t>E. 5</w:t>
      </w:r>
    </w:p>
    <w:p>
      <w:r>
        <w:t>. Juni 2018 meldete sich der Versicherte unter Hinweis auf unfallbedingte Frakturen an Brustbein und Wirbel n erneut bei der IV-Stelle zum Leistun gsbezug an (Urk. 8/62 ).</w:t>
      </w:r>
    </w:p>
    <w:p>
      <w:r>
        <w:t>Nach beruflich-erwerbliche n</w:t>
      </w:r>
    </w:p>
    <w:p>
      <w:r>
        <w:t>Abklärungen (Urk. 8/75 , 8/97 )</w:t>
      </w:r>
    </w:p>
    <w:p>
      <w:r>
        <w:t>und Beizug der Akten der Suva (Urk. 8/91 , 8/ 102, 8/107, 8/112 ) teilte die IV-Stelle dem Versicherten am 2. August 2019 mit, dass zurzeit keine Eingliede rungsmass nahmen möglich seien (Urk. 8/96). Mit Schreiben vom 14. Mai 2020 erteilte die IV-Stelle sodann Kostengutsprache für eine Arbeitsvermittlung (Urk. 8/114) . Mit Verfügung vom 12. Februar 2021 verneinte die IV-Stelle einen Anspruch des Versicherten auf Umschulung (Urk. 8/133 [Vorbescheid vom 15. Dezember 2020, Urk. 8/124]) und – nach d urchgeführtem Vorbescheidver fahren</w:t>
      </w:r>
    </w:p>
    <w:p>
      <w:r>
        <w:t>(Vorbescheid vom 17. Dezember 2020 [Urk. 8/128]; Einwand vom 5. Februar 2021 [Urk. 8/131] sowie vom 17. März 2021 [Urk. 8/135]) – mit Ver fügung vom 27. April 2021 einen Anspruch des Ver sicherten auf eine Invalidenrente (Urk. 2 [=</w:t>
      </w:r>
    </w:p>
    <w:p>
      <w:r>
        <w:t>Urk. 8/ 138 ]) . 2.</w:t>
      </w:r>
    </w:p>
    <w:p>
      <w:r>
        <w:t>Dagegen erhob der Versicherte mit Ein gabe vom 28. Mai 2021 Beschwerde und beantragte die Aufhebung der ange fochtenen Verfügung sowie die Zusprache einer halben Invalidenrente ab De zember 2018 und</w:t>
      </w:r>
    </w:p>
    <w:p>
      <w:r>
        <w:t>die Zusprache</w:t>
      </w:r>
    </w:p>
    <w:p>
      <w:r>
        <w:t>einer Dreivier telsrente ab September 2019 ;</w:t>
      </w:r>
    </w:p>
    <w:p>
      <w:r>
        <w:t>e ven tualiter sei eine umfassende Begutachtung zu veranlassen , alles unter Kosten- und Entschädigungsfolgen zu Lasten der Be schwer de gegnerin (Urk. 1). Mit Ein gabe vom 8. Juni 2021 reichte der Be schwerdeführer eine Arbeitsbestätigung seines ehemaligen Arbeitgebers zu den Ak ten (Urk. 5 und 6). Die IV-Stelle schloss mit Beschwerdeantwort vom 8. Juli 2021 auf Abweisung der Beschwerde (Urk. 7), worüber der Beschwerdeführer mit Ver fügung vom 13. Juli 2021 in Kenntnis ge setzt wurde (Urk. 9). Das Gericht zieht in Erwägung: 1.</w:t>
      </w:r>
    </w:p>
    <w:p>
      <w:r>
        <w:rPr>
          <w:b/>
        </w:rPr>
        <w:t>E. 5.1</w:t>
      </w:r>
    </w:p>
    <w:p>
      <w:r>
        <w:t>Zu prüfen bleibt, wie sich die 80%ige Arbeitsfähigkeit in einer angepasste n Tätigkeit in erwerblicher Hinsicht auswirkt. Da vorliegend von einem Beginn der mass gebenden Arbeitsunfähigkeit zum Unfallzeitpunkt am 16. Dezember 2017 auszu gehen ist und weil der Beschwerdeführer seinen Leistungsanspruch erstmals am 18. Juni 2018 geltend machte (Art. 29 Abs. 1 ATSG), konnte ein Renten anspruch des Beschwerdeführers frühestens im Dezember 201</w:t>
      </w:r>
    </w:p>
    <w:p>
      <w:r>
        <w:rPr>
          <w:b/>
        </w:rPr>
        <w:t>E. 5.2</w:t>
      </w:r>
    </w:p>
    <w:p>
      <w:r>
        <w:t>Bei erwerbs 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 Der Einkommens ver gleich hat in der Regel in der Weise zu erfolgen, dass die beiden hypothe tischen Erwerbsein kommen ziffernmässig möglichst genau ermittelt und einander gegen übergestellt werden, worauf sich aus der Einkommensdifferenz der Invalidi tätsgrad be stimmen lässt (sog. allgemeine Methode des Einkommens vergleichs; BGE 130 V 343 E. 3.4.2 ; 128 V 29 E. 1 ).</w:t>
      </w:r>
    </w:p>
    <w:p>
      <w:r>
        <w:rPr>
          <w:b/>
        </w:rPr>
        <w:t>E. 5.3</w:t>
      </w:r>
    </w:p>
    <w:p>
      <w:r>
        <w:t>Gemäss bundesgerichtlicher Rechtsprechung ist für die Ermittlung des Validen einkommens entscheidend, was die versicherte Person im Zeitpunkt des frühest mög lichen Rentenbeginns nach dem Beweisgrad der überwiegenden Wahrschein lichkeit als Gesunde tatsächlich verdient hätte. Dabei wird in der Regel am zuletzt erzielten, nötigenfalls der Teuerung und der realen Einkom mens entwicklung an ge passten Verdienst angeknüpft, da es empirischer Erfah rung entspricht, dass die bis herige Tätigkeit ohne Gesundheitsschaden fortgesetzt worden wäre. Aus nahmen müssen mit überwiegender Wahrscheinlichkeit erstellt sein (BGE 145 V 141 E. 5.2.1 ; 139 V 28 E. 3.3.2 ; 135 V 58 E. 3.1 ; 134 V 322 E. 4.1).</w:t>
      </w:r>
    </w:p>
    <w:p>
      <w:r>
        <w:t>Dem Auszug aus dem Individuellen Konto (IK-Auszug) vom 31. Juli 2018 (Urk. 8/77 ) ist zu entnehmen, dass der Beschwerdeführer im Jahr 2017 einen effektiven Jahreslohn von Fr. 96'561.-- erzielte (vgl. auch Urk. 8/75) . Angepasst an die Nominallohnentwicklung bis ins massgebliche Jahr 2018 ( 0.5 %, vgl. Nominallohnindex , Männer, 2016-2019 , T1.1. 15 , F 41-43 ) resultiert ein Validen ein kommen von Fr. 97’044 .-- .</w:t>
      </w:r>
    </w:p>
    <w:p>
      <w:r>
        <w:rPr>
          <w:b/>
        </w:rPr>
        <w:t>E. 5.4</w:t>
      </w:r>
    </w:p>
    <w:p>
      <w:r>
        <w:t>Für die Bestimmung des Invalideneinkommens können nach der Recht sprechung Tabellenlöhne gemäss den vom Bundesamt für Statistik (BFS) perio disch heraus gegebenen Lohnstrukturerhebungen (LSE) herangezogen werden (BGE 139 V 592 E. 2.3 ; 135 V 297 E. 5 .2; 129 V 472 E. 4.2.1 ). Dabei sind grund sätzlich die im Verfügungszeitpunkt aktuellsten veröffentlichten Tabellen der LSE zu verwenden (BGE 143 V 295 E. 4.1.3; zur Verwendung der aktuellsten statis tischen Daten bei Rentenrevisionen vgl. BGE 143 V 295 E. 4.2.2 ;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 139 V 592 E. 2.3 ; 135 V 297 E. 5.2; vgl. auch Meyer/ Reichmuth , Bundesgesetz über die Invalidenversicherung, 3. Auflage 2014, Rn</w:t>
      </w:r>
    </w:p>
    <w:p>
      <w:r>
        <w:t>55 und 89 zu Art. 28a, mit weiteren Hinweisen auf die Rechtsprechung).</w:t>
      </w:r>
    </w:p>
    <w:p>
      <w:r>
        <w:t>Vorliegend stellte die IV-Stelle zur Ermittlung des Invalideneinkommens auf das vom Beschwerdeführer zuletzt als technischer Aussendienstmitarbeiter erzielte Einkommen ab, wobei sie das vom Beschwerdeführer effektiv ausgeübte Pensum von 50 % auf ein Pensum von 80 % hochrechnete, was in einem Invalidenein kommen von Fr. 75'894.-- resultierte (Urk. 8/126) . Wie der Beschwerdeführer indes zu Recht darlegte (vgl. E. 2.2) , entspricht die zuletzt ausgeübte Tätigkeit als technischer Aussendienstmitarbeiter, welche mit Autofahrten und folglich mit monotoner Haltung des Rückens verbunden ist, nicht dem Belastungsprofil (vgl. E. 3.7) , was im Übrigen auch für die Kniebeschwerden gilt (vgl. E. 4.3). Ent sprechend sind zur Ermittlung des Invalideneinkommens die Tabellenlöhne der LSE heranzuziehen.</w:t>
      </w:r>
    </w:p>
    <w:p>
      <w:r>
        <w:t>Gestützt auf das standardisierte E inkommen im Kompetenzniveau 2 der LSE 2018 , Total , Männer , ist von einem monatlichen Invalideneinkommen von Fr. 5'649.-- auszugehen. Unter Berücksichtigung der betriebsüblichen Arbeitszeit im Jahr 2018 (vgl. BFS, Betriebsübliche Arbeitszeit nach Wirtschaftsabteilungen in Stun den pro Woche, Total, A-S , 2018 ) ergibt dies für das Jahr 201</w:t>
      </w:r>
    </w:p>
    <w:p>
      <w:r>
        <w:rPr>
          <w:b/>
        </w:rPr>
        <w:t>E. 5.5</w:t>
      </w:r>
    </w:p>
    <w:p>
      <w:r>
        <w:t>Ein basierend auf der Grundlage von statis tischen Durchschnittswerten ermittel tes Invalideneinkommen ist allenfalls zu kürzen, da persönliche oder berufliche Merkmale wie Lebensalter, Nationalität oder Beschäftigungsgrad Auswirkungen auf die Lohnhöhe haben können (BGE 124 V 321 E. 3b/ aa ). Indes soll der Abzug nicht automatisch erfolgen; er ist vielmehr unter Würdigung der Umstände im Einzelfall nach pflichtgemässem Ermessen gesamthaft zu schätzen und darf 25 % nicht übersteigen (BGE 135 V 297 E. 5.2; 134 V 332 E. 5.2).</w:t>
      </w:r>
    </w:p>
    <w:p>
      <w:r>
        <w:t>Die IV-Stelle sah von der Gewährung eines leidensbedingten Abzuges ab (Urk. 8/126), was nicht zu beanstanden ist, zumal den gesundheitsbedingten Ein schränkungen des Beschwerdeführers bereits im Rahmen der ihm aus medizi nischer Sicht zumutbaren Arbeitsfähigkeit hinreichend Rechnung getragen wurde und eine hohe Arbeitsfähigkeit in angepasster Tätigkeit vorliegt . Einen solchen Leidensabzug macht der Beschwerdeführer im Übrigen auch nicht geltend. 5. 6</w:t>
      </w:r>
    </w:p>
    <w:p>
      <w:r>
        <w:t>Aus der Gegenüberstellung der Vergleichseinkommen ( Valideneinkommen</w:t>
      </w:r>
    </w:p>
    <w:p>
      <w:r>
        <w:t>Fr. 97’044.-- ; Invalideneinkommen Fr. 56’535.-- ) resultiert eine Erwerbseinbusse von Fr. 40' 509 .--, was eine m Invaliditätsgrad von gerundet 42 % entspricht .</w:t>
      </w:r>
    </w:p>
    <w:p>
      <w:r>
        <w:t>Folg lich hat der Beschwerdeführer ab 1. Dezember 2018 Anspruch auf eine Vier telsrente</w:t>
      </w:r>
    </w:p>
    <w:p>
      <w:r>
        <w:t>(vgl. E. 1.3).</w:t>
      </w:r>
    </w:p>
    <w:p>
      <w:r>
        <w:t>An diesem Ergebnis würde sich selbst dann nichts ändern, wenn – wie vom Beschwerdeführer verlangt (vgl. E. 2.2) – als Valideneinkommen dasjenige der Suva herangezogen würde ( Valideneinkommen Fr. 104'053.-- [Urk. 8/134 S. 9]; Invali deneinkommen Fr. 56'535.--; Invaliditätsgrad gerundet 46 %) oder auf das von der IV-Stelle ermittelte Valideneinkommen abgestützt würde ( Validenein kommen Fr. 101'644.-- [Urk. 8/126] ; Invalideneinkommen Fr. 56'535.--; Invaliditäts grad gerundet 45 %). 6.</w:t>
      </w:r>
    </w:p>
    <w:p>
      <w:r>
        <w:t>Zusammenfassend hat der Beschwerdeführer ab 1. Dezember 2018 Anspruch auf eine Viertelsrente der I nvalidenversicherung .</w:t>
      </w:r>
    </w:p>
    <w:p>
      <w:r>
        <w:t>Insofern ist die Beschwerde gutzu heissen.</w:t>
      </w:r>
    </w:p>
    <w:p>
      <w:r>
        <w:t>Im Übrigen ist die Beschwerde abzuweisen. 7. 7.1</w:t>
      </w:r>
    </w:p>
    <w:p>
      <w:r>
        <w:t>Die Verfahrenskosten sind auf Fr. 7 00.-- festzusetzen (Art. 69 Abs. 1 bis IVG) und ausgangsgemäss der IV-Stelle aufzuerlegen . 7.2</w:t>
      </w:r>
    </w:p>
    <w:p>
      <w:r>
        <w:t>Der Beschwerdeführer beantragte die Zusprechung einer Parteientschädigung (Urk. 1 S. 1). Da er nicht anwaltlich vertreten ist, kann seinem Begehren jedoch nicht entsprochen werden. Für persönlichen Arbeitsaufwand und Umtriebe einer nicht durch einen berufsmässigen Rechtsvertreter vertretenen Partei ist in der Regel keine Parteientschädigung zu gewähren. Besondere Verhältnisse, welche ausnahmsweise die Zusprechung einer Parteientschädigung rechtfertigen würden (vgl. BGE 129 V 113 E. 4 und 110 V 132 E. 4d) , liegen nicht vor , zumal der Arbeitsaufwand und die Umtriebe des Beschwerdeführers nicht den Rahmen dessen überschritten, was der Einzelne zumutbarerweise nebenbei zur Besorgung sei ner persönlichen Angelegenheiten auf sich zu nehmen hat (vgl. BGE 144 V 280 E. 8.2.2) . Das Gericht erkennt: 1.</w:t>
      </w:r>
    </w:p>
    <w:p>
      <w:r>
        <w:t>In teilweiser Gutheissung der Beschwerde wird die Verfügung der Sozialversicherungs anstalt des Kantons Zürich, IV-Stelle, vom 27. April 2021 aufgehoben und es wird festgestellt , dass der Beschwerdeführer ab 1. Dezember 2018 Anspruch auf eine Viertelsrente der Invalidenversicherung hat. Im Übrigen wird die Beschwerde abge wiesen. 2.</w:t>
      </w:r>
    </w:p>
    <w:p>
      <w:r>
        <w:t>Die Gerichtskosten von Fr. 700 .-- werden der Beschwerdegegnerin auferlegt.</w:t>
      </w:r>
    </w:p>
    <w:p>
      <w:r>
        <w:t>Rechnung und Einzahlungsschein werden der Kostenpflichtigen nach Eintritt der Rechtskraft zugestellt. 3.</w:t>
      </w:r>
    </w:p>
    <w:p>
      <w:r>
        <w:t>Dem Beschwerdeführer wird keine Prozessentschädigung zugesprochen.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r>
        <w:rPr>
          <w:b/>
        </w:rPr>
        <w:t>E. 6</w:t>
      </w:r>
    </w:p>
    <w:p>
      <w:r>
        <w:t>ATSG) gewesen sind; und c.</w:t>
      </w:r>
    </w:p>
    <w:p>
      <w:r>
        <w:t>nach Ablauf dieses Jahres zu mindestens 40 % invalid ( Art.</w:t>
      </w:r>
    </w:p>
    <w:p>
      <w:r>
        <w:rPr>
          <w:b/>
        </w:rPr>
        <w:t>E. 8</w:t>
      </w:r>
    </w:p>
    <w:p>
      <w:r>
        <w:t>ein Invalidenein kommen von Fr. 70’669 .-- (Fr. 5 ’ 649.-- x</w:t>
      </w:r>
    </w:p>
    <w:p>
      <w:r>
        <w:rPr>
          <w:b/>
        </w:rPr>
        <w:t>E. 12</w:t>
      </w:r>
    </w:p>
    <w:p>
      <w:r>
        <w:t>: 40 x 41.7) für ein voll schichtiges respektive Fr. 5 6 ’ 535 .-- für ein 80%iges Pensum ( Fr. 70’669.-- x 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