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IV.2021.00346 vom 4. Juni 2022</w:t>
      </w:r>
    </w:p>
    <w:p>
      <w:r>
        <w:t>ZH Sozialversicherungsgericht, 2022-06-04, DE</w:t>
      </w:r>
    </w:p>
    <w:p>
      <w:r>
        <w:rPr>
          <w:b/>
        </w:rPr>
        <w:t xml:space="preserve">Quelle: </w:t>
      </w:r>
      <w:r>
        <w:t>https://mcp.opencaselaw.ch/entscheid/zh_sozialversicherungsgericht_IV.2021.00346</w:t>
      </w:r>
    </w:p>
    <w:p>
      <w:r>
        <w:t>FR: ZH_SOZIALVERSICHERUNGSGERICHT IV.2021.00346 du 4 juin 2022</w:t>
      </w:r>
    </w:p>
    <w:p>
      <w:r>
        <w:t>IT: ZH_SOZIALVERSICHERUNGSGERICHT IV.2021.00346 del 4 giugno 2022</w:t>
      </w:r>
    </w:p>
    <w:p>
      <w:pPr>
        <w:pStyle w:val="Heading2"/>
      </w:pPr>
      <w:r>
        <w:t>Erwägungen</w:t>
      </w:r>
    </w:p>
    <w:p>
      <w:r>
        <w:rPr>
          <w:b/>
        </w:rPr>
        <w:t>E. 1</w:t>
      </w:r>
    </w:p>
    <w:p>
      <w:r>
        <w:t>X.___ , geboren am 2 7. September 1974 und Mutter dreier 1994, 2002 und 2008 geborener Kinder ( Urk. 6/9), arbeitete seit 1. Juni 2013 in einem Vollpensum zu 44 Stunden die Woche als Verkäuferin in einem Tankstellenshop der Z.___ GmbH und gleichzeitig seit 1. Mai 2014 zu einem Pensum von 20 % als Reinigerin bei der A.___ AG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2.</w:t>
      </w:r>
    </w:p>
    <w:p>
      <w:r>
        <w:t>2.1</w:t>
      </w:r>
    </w:p>
    <w:p>
      <w:r>
        <w:t>2.1.1</w:t>
      </w:r>
    </w:p>
    <w:p>
      <w:r>
        <w:t>Die Beschwerdeführerin wurde am 1 7. und 1 8. August 2020 durch Dr. med. I.___ , Facharzt für Rheumatologie /Innere Medizin, med. pract .</w:t>
      </w:r>
    </w:p>
    <w:p>
      <w:r>
        <w:t>J.___ , Fachärztin für Neurologie, und Dr. med. K.___ , Assistenzarzt Neurologie, Dr. med. univ. L.___ , Facharzt für Psychiatrie und Psychotherapie, M Sc</w:t>
      </w:r>
    </w:p>
    <w:p>
      <w:r>
        <w:t>M.___ , Neuropsychologin , sowie Dr. med. O.___ , Facharzt für Allge meine Innere Medizin, gutachterlich untersucht ( Urk. 6/117/1-2). Sie diagnosti zierten mit Einfluss auf die Arbeitsfähigkeit ( Urk. 6/117/8) : - Leicht- bis mittelgradige neuropsychologische Störung (ICD-10 F06.7) - vordergründig Defizite im Aufmerksamkeitsbereich, der konzentrativen Belastbarkeit und der Daueraufmerksamkeit sowie im mnestischen B ereich - n ach leichter traumatischer Hirnverletzung am 25.0 2 .2016 (Verkehrs unfall als Fussgängerin) (ICD-10 S06.33) - mit nicht dislozierter Orbitadachfraktur rechts und Rissquetsch wunde supraorbital rechts (ICD-10 S02.1) - Kernspintomografischer Nachweis von Hämosiderinablagerung im Gyrus</w:t>
      </w:r>
    </w:p>
    <w:p>
      <w:r>
        <w:t>frontalis</w:t>
      </w:r>
    </w:p>
    <w:p>
      <w:r>
        <w:t>superior rechts und Gyrus</w:t>
      </w:r>
    </w:p>
    <w:p>
      <w:r>
        <w:t>frontalis inferior rechts (MRI Neurokranium vom 24.02.2017) - Chronische Schulterbeschwerden rechts (ICD-10 M25.81) - Periarthropathia</w:t>
      </w:r>
    </w:p>
    <w:p>
      <w:r>
        <w:t>humeroscapularis</w:t>
      </w:r>
    </w:p>
    <w:p>
      <w:r>
        <w:t>tendinotica rechts vom SSP-Typ mit subacromialem</w:t>
      </w:r>
    </w:p>
    <w:p>
      <w:r>
        <w:t>Impingement (ICD-10 M75.4) - leichte bis moderate Tendinopathie der Supraspinatussehne mit Verdacht auf gelenkseitige Partialruptur ( Arthro -MRI Schulter rechts 15.11.2016) (ICD-10 M75.1)</w:t>
      </w:r>
    </w:p>
    <w:p>
      <w:r>
        <w:t>Ohne Einfluss auf die Arbeitsfähigkeit beurteilten sie (1) eine Hypästhesie im Versorgungsgebiet des Nervus</w:t>
      </w:r>
    </w:p>
    <w:p>
      <w:r>
        <w:t>supraorbitalis rechts: ICD-10 R20.1, (2) ein anhal tender Kopfschmerz, zurückzuführen auf eine traumatische Verletzung des Kopfes: ICD-10 G44.3, (3) anamnestisch ein chronisches Schmerzsyndrom MCP I links: ICD-10 M25.5, (4) eine lang-/tiefgezogene thorakale Hyperkyphose mit rechtsbetonter Scapula</w:t>
      </w:r>
    </w:p>
    <w:p>
      <w:r>
        <w:t>alata und Haltungsinsuffizienz: ICD-10 R29.3, (5) den Status nach diskretem Nikotingebrauch, ca. 5-10 Packyears : ICD-10 Z72.0 sowie eine diskrete euthyreote Struma diffusa rechts: ICD-10 E04.0. 2.1.2</w:t>
      </w:r>
    </w:p>
    <w:p>
      <w:r>
        <w:t>In der interdisziplinären Gesamtbeurteilung hielten die Gutachter fest, dass sich aus allgemein-internistischer und psychiatrischer Sicht keine Diagnosen mit Einfluss auf die Arbeitsfähigkeit finden liesse n . Aus rheumatologischer Sicht bestünden eine Perioarthropathia</w:t>
      </w:r>
    </w:p>
    <w:p>
      <w:r>
        <w:t>humeroscapularis</w:t>
      </w:r>
    </w:p>
    <w:p>
      <w:r>
        <w:t>tendinotica rechts vom Supraspinatustyp mit (akten-)anamnestischem subacromialem</w:t>
      </w:r>
    </w:p>
    <w:p>
      <w:r>
        <w:t>Impingement und leichter bis moderater Tendinopathie der Supraspinatussehne mit Verdacht auf eine gelenkseitige Partialruptur ( Arthro -MRI Schulter rechts 15.11.2016), ein Zustand nach Impression der ossären Ansätze des radialen Seitenbandes MCP I links (Erstdiagnose 11/17), nach konservativer Therapie einer nach anterior dislozierten Mehrfragmentfraktur des medialen Claviculadrittels rechts vom 2 5. Februar 2016 sowie eine lang-/tiefgezogene thorakale Hyperkyphose mit rechtsbetonter Scapula</w:t>
      </w:r>
    </w:p>
    <w:p>
      <w:r>
        <w:t>alata und Haltungsinsuffizienz. Dadurch bestünden qualitative Einschränkungen der Arbeitsfähigkeit: Aufgrund der von der Versicherten beklagten chronisch persistierenden Schulterbeschwerden rechts sei das Heben/Tragen schwerer Lasten mit der rechten oberen Extremität über Hüft höhe zu vermeiden. Die anamnestisch chronischen Schmerzen im MCP I links führten zu einer Einschränkung der körperlichen Leistungsfähigkeit bezüglich kraftanfordernder manueller Tätigkeiten links. In der von der Beschwerdeführerin zuletzt ausgeübten Tätigkeit als stellvertretende Leiterin eines Tankstellenshops, bei welcher es sich gemäss IV-Akten um eine körperlich leichte Tätigkeit gehan delt habe, in der im Nebenerwerb ausgeübten Tätigkeit als Raumpflegerin sowie in körperlich leichten bis mittelschweren beruflichen Tätigkeiten ohne Heben/Tragen schwerer Lasten mit der rechten oberen Extremität über Hüfthöhe und ohne kraftanfordernde manuelle Tätigkeiten links bestehe aus rheumatolo gischer Sicht eine 100%ige Arbeitsfähigkeit. Aus neurologischer Sicht werde eine leicht- bis mittelgradige neuropsychologische Störung nach leichter trauma tischer Hirnverletzung vom 2 5. Februar 2016 mit nicht dislozierter Orbitadach fraktur rechts und Rissquetschwunde supraorbital rechts sowie kernspintomo graphischem Nachweis von Hämosiderinablagerungen im Gyrus</w:t>
      </w:r>
    </w:p>
    <w:p>
      <w:r>
        <w:t>frontalis</w:t>
      </w:r>
    </w:p>
    <w:p>
      <w:r>
        <w:t>superior rechts und im Gyrus</w:t>
      </w:r>
    </w:p>
    <w:p>
      <w:r>
        <w:t>frontalis</w:t>
      </w:r>
    </w:p>
    <w:p>
      <w:r>
        <w:t>inverior rechts (MRI Neurocranium 24.02.17) diagnostiziert. Es bestünden vordergründig Defizite im Aufmerksam keitsbereich, in der konzentrativen Belastbarkeit, der Daueraufmerksamkeit sowie im mnestischen Bereich. Aufgrund der neuropsychologisch objektivierten leichten bis mässiggradigen neuropsychologischen Störung werde aus neurolo gischer Sicht von einer Arbeitsfähigkeit von 0 % in der von der Beschwerdefüh rerin zuletzt ausgeübten beruflichen Tätigkeit als stellvertretende Leiterin eines Tankstellenshops mit Arbeiten unter Zeitdruck ausgegangen. Die Tätigkeit als «selbständig erwerbstätige» Raumpflegerin werde aus neurologischer Sicht als leidensangepasst eingestuft. Als leidensadaptierte Tätigkeiten würden Arbeiten ohne Akkordarbeit (kein enges Zeitlimit und kein Zeitdruck), ohne erforderliches Erlernen komplizierter Abläufe, mit wenig Anspruch an eine längerfristige Konzentrationsfähigkeit und ohne jegliche Art von Druck, in reizarmer Umge bung und ohne Ansprüche an eine schnelle und flexible Anpassungsleistung definiert. Zudem sollte bei einem vollschichtigen Arbeitspensum die Möglichkeit individuell angepasster Pausen gegeben sein. Ohne Einfluss auf die Arbeitsfähig keit sei die Hypästhesie im Versorgungsgebiet des N. supraorbitalis rechts bei Verdacht auf eine traumatische Durchtrennung von Ästen des N. supraorbitals rechts nach leichter traumatischer Hirnverletzung mit nicht dislozierter Orbitafraktur rechts und supraorbitaler Rissquetschwunde rechts vom 2 5. Februar 2016 sowie ein anhaltender Kopfschmerz nach traumatischer Verletzung des Kopfes. 2.1.3</w:t>
      </w:r>
    </w:p>
    <w:p>
      <w:r>
        <w:t>Aus interdisziplinärer Sicht attestierten die Gutachter eine 100%ige Arbeitsun fähigkeit in der von der Versicherten zuletzt ausgeübten Tätigkeit als stell vertretende Leiterin eines Tankstellenshops ab dem Zeitpunkt des Unfallereignisses vom 2 5. Februar 201 6. In der aktuell ausgeübten Tätigkeit als Raumpflegerin sowie in anderen körperlich leichten bis mittelschweren beruflichen Tätigkeiten ohne Heben/Tragen schwerer Lasten mit der rechten oberen Extremität über Hüfthöhe, ohne kraftanfordernde manuelle Tätigkeiten links, ohne Akkordarbeit, ohne erforderliches Erlernen komplizierter Abläufe, mit wenig Anspruch an eine längerfristige Konzentrationsfähigkeit, ohne jegliche Art Druck, in reizarmer Umgebung und ohne Ansprüche an schnelle und flexible Anpassungsleistungen sei die Beschwerdeführerin arbeitsfähig. Bei einem vollschichtigen Arbeitspensum sollte die Möglichkeit individuell angepasster Pausen gegeben sein ( Urk. 6/117/9 f.). 2.1.4</w:t>
      </w:r>
    </w:p>
    <w:p>
      <w:r>
        <w:t>Auf Nachfrage des RAD-Arztes ( Urk. 6/126/6 , Urk. 6/119 ) präzisierten</w:t>
      </w:r>
    </w:p>
    <w:p>
      <w:r>
        <w:t>Dr. I.___ und med. pract . J.___ in ihrer Stellungnahme vom 1 9. Oktober 2020 ( Urk. 9/20) Folgendes: Den erhöhte n Pausenbedarf in einer leidensangepassten Tätigkeit würden sie mit 10 Minuten nach jeweils zirka einer Stunde bemessen. Aus neurologischer Sicht gingen sie - wie von der IV-Stelle ausgeführt - von einer Leistungsminderung von 15-20 % in einer angepassten Tätigkeit aus. Diese Einschränkung könne seit der traumatischen Hirnverletzung am 2 5. Februar 2016 angenommen werden. Weiterhin bestätigten sie eine vollständige Arbeits unfähigkeit als Tankstellenshopleiterin und eine vollständige Arbeitsfähigkeit in der aktuell ausgeübten Tätigkeit als Raumpflegerin. In anderen - näher ausgeführten - angepassten beruflichen Tätigkeiten sei von einer um 15-20 % geminderten Arbeitsfähigkeit auszugehen, bedingt durch die Notwendigkeit gehäufter und über das betriebsübliche Mass hinausgehender Pausen. 2.2</w:t>
      </w:r>
    </w:p>
    <w:p>
      <w:r>
        <w:t>Den Begutachtenden lagen die bis zu diesem Zeitpunkt ergangenen, vollständigen Akten der Beschwerdegegnerin vor ( Urk. 6/102) , einschliesslich der Suva-A kten und insbesondere der Abschlussberichte der E.___ vom 1 3. Dezember 2018, 1 9. Juni 2019 ( Urk. 6/80) und vom 1 1. Dezember 2019 ( Urk. 6/90) betreffend Arbeitsvermittlung Plus und Coaching (vgl. Urk. 6/117/55 f. ); diese Arbeitsein sätze wurden von den Gutachtern denn auch mehrfach erwähnt ( Urk. 6/117/21, Urk. 6/117/45 , Urk. 6/118/2) und die Ergebnisse mit Blick auf die im Vordergrund stehenden neuropsychologischen Defizite interpretiert ( Urk. 6/118/8 ). Zu den medizinischen Vorakten diskrepante Befunde wurden nicht gefunden und die geklagten Beschwerden umfassend berücksichtigt und interdisziplinär gewürdigt. Die Herleitung der Diagnosen sowie die Begründung ihrer Einschätzungen zur Arbeits- und Leistungsfähigkeit erweisen sich als schlüssig. Damit kommt dem G.___ -Gutachten vom 5. Oktober 2020 volle Beweiskraft zu (E. 1.5). Die Beschwerdeführerin brachte denn auch keine substantiellen Einwände gegen die gutachterlichen Beurteilungen vor; ob eine Anstellung im Vollpensum «nur mit Pausen» unter Berücksichtigung eines ausgeglichenen Arbeitsmarktes realistisch ist (vgl. Urk. 1 S. 7 Ziffer 34), beschlägt keine von der medizinischen Fachperson zu beantwortende Frage. 2.3</w:t>
      </w:r>
    </w:p>
    <w:p>
      <w:r>
        <w:t>Demzufolge ist, abstellend auf die gutachterlichen Einschätzu ngen, davon auszugehen, dass der Beschwerdeführerin eine ihren Beeinträchtigungen ange passte Tätigkeit ( vgl. hinsichtlich näherer Umschreibung E. 2.1.3) zu einem vollen Pensum zumutbar ist, infolge eines überhöhten Pausenbedarfs jedoch eine Leistungseinbusse von 15 bis 20 %</w:t>
      </w:r>
    </w:p>
    <w:p>
      <w:r>
        <w:t>besteht , der praxisgemäss mit einer gemitteten</w:t>
      </w:r>
    </w:p>
    <w:p>
      <w:r>
        <w:t>(vgl. hierzu: Urteil des Bundesgerichts 8C_696/2010 vom 5. Juli 2011 E. 4.3.3 mit Hinweisen) 17,5%- igen Arbeitsunfähigkeit Rechnung zu tragen ist.</w:t>
      </w:r>
    </w:p>
    <w:p>
      <w:r>
        <w:t>Strittig und zu prüfen sind die erwerblichen Auswirkungen. 3. 3.1</w:t>
      </w:r>
    </w:p>
    <w:p>
      <w:r>
        <w:t>Die Beschwerdegegnerin ging von einem Valideneinkommen von Fr. 73'939.60 (bzw. Fr. 73'969.62, vgl. Urk. 6/125) aus , basierend auf dem Durchschnitt der gemäss IK-Auszug abgerechneten Löhnen aus Haupt- und Nebenerwerb in den Jahren 2013 bis 2015 und entsprechend der Nominallohnentwicklung auf das Jahr 2019 hochgerechnet. Dem stellte sie ein Invalideneinkommen von F r. 44'279.05 gegenüber, welches sie der vom Bundesamt für Statistik herausge gebenen L ohnstrukturerhebung (LSE) 2016, Tabelle TA 1, entnahm und um 20 % kürzte . Aus der Gegenüberstellung errechnete sie eine Erwerbseinbuss e von Fr. 29'690.50 bzw. ein Invaliditätsgrad von 40 % , was Anspruch auf eine Viertelsrente ergab ( Urk. 6/125, Urk. 2 Beiblatt).</w:t>
      </w:r>
    </w:p>
    <w:p>
      <w:r>
        <w:t>Dies ist im Ergebnis nicht zu beanstanden. 3.2</w:t>
      </w:r>
    </w:p>
    <w:p>
      <w:r>
        <w:t>Wie bereits im Urteil UV.2020.00247 heutigen Datums ausgeführt (E. 5.3) kann gestützt auf die Angaben der ehemaligen Arbeitgeberin, der Z.___ GmbH, gegen über der Suva davon ausgegangen werden , dass die Beschwerdeführerin bis ins Jahr 2020 monatlich Fr. 4'500.-- verdient hätte, einschliesslich eines 1 3. Monats lohnes; hinsichtlich der weiterhin ausgeübten Nebenerwerbstätigkeit als Reinigungsfrau ist - ebenfalls gestützt auf die Angaben der Arbeitgeberin A.___ AG - von einem solchen von Fr. 1'580.-- monatlich (Stand 2019; vgl. Urk. 9/388/3 im Prozess Nr. UV.2020.00247) auszugehen. Dabei darf zugunsten der Beschwerdeführerin davon ausgegangen werden, dass sie ohne Unfall weiterhin beide Arbeitsstellen behalten hätte und ist gestützt auf das Gutachten festzuhalten, dass eine über ein Vollpensum hinausgehende Arbeits leistung angesichts der Einschränkungen medizinisch nicht mehr zumutbar ist. Auch aus dem so ermittelten Valideneinkommen , Stand 2019, von Fr. 77'460.-- (13 x F r. 4'500.--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x Fr. 1'580.--) ergibt sich ein nicht relevant höherer Invaliditätsgrad von 42,84 % ([ Fr. 77'460.-- - Fr. 44'279.05 ] :</w:t>
      </w:r>
    </w:p>
    <w:p>
      <w:r>
        <w:t>Fr. 7 7'460.-- x 100). Hierbei ist ausserdem zu vermerken, dass hinsichtlich des Invalidenlohnes ein Abzug vom statistischen Median in Höhe von 20 % infolge erhöhtem Pausenbedarf nicht angezeigt ist (E. 2.3 ; vgl. nachstehende E. 3.3.2 ). 3.3</w:t>
      </w:r>
    </w:p>
    <w:p>
      <w:r>
        <w:t>Hinsichtlich des herangezogenen Invalideneinkommens moniert die Beschwerde führerin, dass vom statistischen Einkommen kein sogenannter Leidensabzug vorgenommen wurde ( Urk. 1 S. 7 Ziffer 35). 3.3.1</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 3.3.2</w:t>
      </w:r>
    </w:p>
    <w:p>
      <w:r>
        <w:t>Angesichts dessen, dass der Beschwerdeführerin grundsätzlich ein volles Pensum zuzumuten ist und dem erhöhten Pausenbedarf mit einer Lohnminderung von höchstens 17,5 % Rechnung zu tragen ist, besteht kein Anlass, die Leistungs einschränkungen mit einem zusätzlichen Abzug zu berücksichtigen, ansonsten die gleiche Leistungsminderung doppelt angerechnet würde. Das Anforderungs profil an eine leichte bis mittelschwere Tätigkeit (vgl. E. 3.2) erweist sich als nicht derart eingeschränkt, dass der Beschwerdeführerin mit ihrer beruflichen Erfahrung keine Arbeitsstelle mehr offen stünde oder nur mit aussergewöhnlichem Entgegenkommen eines Arbeitgebers, das sich lohnmindernd auswirken würde. Immerhin ist die Beschwerdeführerin auch in ihrem nebenerwerblich ausgeübten Beruf als Reinigungsfachfrau gemäss rheumatologischer Einschätzung grund sätzlich vollzeitlich arbeitsfähig. Weitere Faktoren, die unter Berücksichtigung des ausgeglichenen Arbeitsmarktes (zu diesem Begriff vgl. BGE 134 V 64 E. 4.2.1; vgl. auch BGE 141 V 351 E. 5.2, 141 V 343 E. 5.2 ) eine Lohneinbusse erwarten liessen, sind nicht zu erkennen und werden von der Beschwerdeführerin auch nicht vorgebracht. 3.4</w:t>
      </w:r>
    </w:p>
    <w:p>
      <w:r>
        <w:t>Festzuhalten bleibt, dass grundsätzlich die im Verfügungszeitpunkt aktuellsten veröffentlichten Tabellen der LSE zu verwenden sind (BGE 143 V 295 E. 4.1.3). Gemäss der am 2 1. April 2020 (und damit nach der beschwerdegegnerischen Invaliditätsbemessung , aber vor Verfügungserlass ) vom Bundesamt für Statistik publizierten LSE 2018 , Tabelle TA1_tirage_skill_level, betrug der standardisierte Zentralwert für Frauen im Kompetenzniveau 1 Fr. 4 ’ 371.-- monatlich, was hochgerechnet auf die durchschnittliche betriebsü bliche Arbeitszeit 2019 von 41,7 Wochenstunden und in Anpassung an die Nominallohnentwicklung (2018: 2'732; 2019: 2 ’ 759) ein en Wert von Fr. 5 5'221.60 ergibt . Dieser reduziert um 17,5 % ergibt</w:t>
      </w:r>
    </w:p>
    <w:p>
      <w:r>
        <w:t>Fr. 45' 557.80 , was als Invalideneinkommen heranzuziehen ist. Aus der Gegenüberstellung mit dem Valideneinkommen von Fr. 77'460.-- ergibt sich eine Einbusse von Fr. 3 1'902.20 bzw. ein Invaliditätsgrad von 41, 18 % . Dieser Wert berechtigt zu keinem höheren Rentenanspruch. 4.</w:t>
      </w:r>
    </w:p>
    <w:p>
      <w:r>
        <w:t>Strittig und zu prüfen bleibt der Rentenbeginn ( Urk. 1 S. 6). 4.1</w:t>
      </w:r>
    </w:p>
    <w:p>
      <w:r>
        <w:t>Nach Art. 29 IVG entsteht der Rentenanspruch frühestens nach Ablauf von sechs Monaten nach Geltendmachung des Leistungsanspruchs nach Art. 29 Abs. 1 ATSG, jedoch frühestens im Monat, der auf die Vollendung des 1 8. Altersjahres folgt ( Abs. 1). Der Anspruch entsteht nicht, solange die versicherte Person ein Taggeld nach Art. 22 IVG beanspruchen kann. Die Rente wird vom Beginn des Monats an ausbezahlt, in dem der Rentenanspruch entsteht ( Abs. 3). Zu beachten bleibt indes, dass gemäss Art. 28 Abs. 1 lit. a IVG Eingliederungsmassnahmen dem Rentenanspruch grundsätzlich vorgehen. Vor Beginn der Eingliederungs massnahmen kann ein Rentenanspruch nur dann entstehen, wenn die versicherte Person nach Ablauf der einjährigen Wartezeit noch nicht eingliederungsfähig ist (BGE 121 V 190 ; Urteil des Bundesgerichts 9C_380/2021 vom 3 1. Januar 2022 mit Hinweisen ). Bis zum Antritt der taggeldbegründenden Eingliederungsmass nahmen besteht unter gewissen Voraussetzungen Anspruch auf ein Wartetaggeld ( Art. 22 Abs. 7 lit. b IVG in Verbindung mit Art. 18 IVV; vgl. auch BGE 116 V 86 E. 4). Die Ausrichtung eines Wartetaggeldes ist jedoch ausgeschlossen, soweit die versicherte Person Anspruch auf ein Taggeld der Arbeitslosenversicherung hat</w:t>
      </w:r>
    </w:p>
    <w:p>
      <w:r>
        <w:t>( Art. 18 Abs. 4 IVV). 4.2</w:t>
      </w:r>
    </w:p>
    <w:p>
      <w:r>
        <w:t>Die Beschwerdeführerin meldete sich im November 2017 (Eingangsdatum 2 2. November 2017) zum Leistungsbezug an ( Urk. 6/18 ), womit die Rente - sofern</w:t>
      </w:r>
    </w:p>
    <w:p>
      <w:r>
        <w:t>die Anspruchsvoraussetzungen erfüllt</w:t>
      </w:r>
    </w:p>
    <w:p>
      <w:r>
        <w:t>sind - frühestens ab 1. Mai 2018 zur Auszahlung gelangt . Zu diesem Zeitpunkt bestand noch kein IV- Taggeld anspruch, ein solcher entstand erst ab 1 0. Dezember 2018 mit Antritt des Arbeitstra inings im Alterszentrum P.___</w:t>
      </w:r>
    </w:p>
    <w:p>
      <w:r>
        <w:t>und endete mit Abschluss der Eingliederungsmassnahmen am 3. Dezember 2019 ( Urk. 6/55 f., Urk. 6/58-62 , Urk. 6/74 ) . Die Beschwerdeführerin war im Mai 2018 jedoch schon seit längerem eingliederungsfähig : gemäss neuropsychologischem Verlaufsuntersuchungs bericht vom 1 5. Juni 2018 ( Urk. 6/38) betrug die Arbeits un fähigkeit dannzumal zwischen 30-50 % und rieten die Neurologin und die Neuropsychologin zu einem Belastbarkeitstraining im Hinblick auf eine berufliche Reintegration. Ferner hatte die Beschwerdeführerin ihre Tätigkeit in der Büroreinigung am 1. J anuar 2018 wieder aufgenommen ( Urk. 6/33), prüfte die Beschwerdegegnerin seit dem Standortgespräch vom 1 5. Dezember 2017 Eingliederungsmöglichkeiten (vgl. Urk. 6/25 , Urk. 6/ 87 ) und hatte sich die Beschwerdeführerin beim Regionalen Arbeitsvermittlungszentrum (RAV) angemeldet ( Urk. 6/29 f.) , das in seinen Eingliederungsbemühungen auch mit den Fachpersonen der Beschwerdegegnerin zusammenarbeitete (vgl. Urk. 6/31 f., Urk. 6/37, Urk. 6/39 , Urk. 6/88 ) .</w:t>
      </w:r>
    </w:p>
    <w:p>
      <w:r>
        <w:t>Schliesslich hatte</w:t>
      </w:r>
    </w:p>
    <w:p>
      <w:r>
        <w:t>die Beschwerdeführerin - nebst dem</w:t>
      </w:r>
    </w:p>
    <w:p>
      <w:r>
        <w:t>Bezug von UV-Taggeld ern im Ausmass ihrer Arbeitsunfähigkeit (vgl. Urk. 6/89/138; Urk. 6/89/113)</w:t>
      </w:r>
    </w:p>
    <w:p>
      <w:r>
        <w:t>- offensichtlich Anspruch auf Taggelder der Arbeitslosenversicherung (vgl. Urk. 6/29) .</w:t>
      </w:r>
    </w:p>
    <w:p>
      <w:r>
        <w:t>Aus diesen Ausführungen erhellt, dass im Mai 2018 gestützt auf Art. 28 Abs. 1 lit. a IVG noch kein Rentenanspruch entstehen konnte, obwohl (noch) kein e</w:t>
      </w:r>
    </w:p>
    <w:p>
      <w:r>
        <w:t>IV-(Warte-)Taggeld er</w:t>
      </w:r>
    </w:p>
    <w:p>
      <w:r>
        <w:t>zur Auszahlung gelangten. Der Rentenanspruch entstand gemäss Art. 29 Abs. 2 IVG mit</w:t>
      </w:r>
    </w:p>
    <w:p>
      <w:r>
        <w:t>Beendigung des IV-T aggeldanspruchs im Dezem ber 201 9. Damit erweist sich der verfügte Rentenbeginn 1. Dezember 2019 als rechtens. 5.</w:t>
      </w:r>
    </w:p>
    <w:p>
      <w:r>
        <w:t>Diese Erwägungen führen zur Abweisung der Beschwerde.</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800.-- anzusetzen und ausgangsgemäss der unterlie 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