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IV.2021.00345 vom 10. Februar 2022</w:t>
      </w:r>
    </w:p>
    <w:p>
      <w:r>
        <w:t>ZH Sozialversicherungsgericht, 2022-02-10, DE</w:t>
      </w:r>
    </w:p>
    <w:p>
      <w:r>
        <w:rPr>
          <w:b/>
        </w:rPr>
        <w:t xml:space="preserve">Quelle: </w:t>
      </w:r>
      <w:r>
        <w:t>https://mcp.opencaselaw.ch/entscheid/zh_sozialversicherungsgericht_IV.2021.00345</w:t>
      </w:r>
    </w:p>
    <w:p>
      <w:r>
        <w:t>FR: ZH_SOZIALVERSICHERUNGSGERICHT IV.2021.00345 du 10 février 2022</w:t>
      </w:r>
    </w:p>
    <w:p>
      <w:r>
        <w:t>IT: ZH_SOZIALVERSICHERUNGSGERICHT IV.2021.00345 del 10 febbraio 2022</w:t>
      </w:r>
    </w:p>
    <w:p>
      <w:pPr>
        <w:pStyle w:val="Heading2"/>
      </w:pPr>
      <w:r>
        <w:t>Erwägungen</w:t>
      </w:r>
    </w:p>
    <w:p>
      <w:r>
        <w:rPr>
          <w:b/>
        </w:rPr>
        <w:t>E. 1</w:t>
      </w:r>
    </w:p>
    <w:p>
      <w:r>
        <w:t>Die 1970 geborene X.___ arbeitete als Reinigungs - und Wäscherei mitarbeiterin (vgl. Urk. 8/29) bei der Y.___ AG ( f usioniert e mit der Z.___ AG in A.___ und wurde hernach per 15. Dezember 2021 [SHAB-Datum] gelöscht, vgl. Handelsregister des Kantons Zürich, abrufbar unter www.zefix.ch ) , ehe das Arbeitsverhältnis per 30. Juni 2019 aus dive rsen Gründen seitens der Arbeit geberin gekündigt wurde (Urk. 8/29) . Am 1 8. Oktober 2019 (Eingangsdatum) meldete sich die Versicherte unter Hinweis auf eine psychische Krankheit und Rückenschmerzen bestehend seit dem 29. Oktober 2018 bei der Sozialversicherungsanstalt des Kantons Zürich, IV-Stelle, zum Leistungsbezug an (Urk. 8/9). Die IV-Stelle tätigte medizinische (Urk. 8/ 19 , 8/30, 8/32, 8/35, 8/41 , 8/43-44 ) sowie erwerbliche (Urk. 8/29) A bklärungen, zog die Akten der Kranken taggeldversicherung (Urk. 8/ 11, 8/21 , 8/27 , 8/39 ) bei und liess einen Auszug aus dem Individuellen Konto (IK-Auszug, Urk. 8/13) erstellen. Mit Verfügung vom 21. April 2021</w:t>
      </w:r>
    </w:p>
    <w:p>
      <w:r>
        <w:t>wurde der Versicherten eine vom 1. April 2020 bis am 30. November 2020 befristete ganze Invalidenrente sowie eine Kinderrente zu gesprochen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1.4</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 Reichmuth , Bundesgesetz über die Invalidenversicherung, 3. Auflage 2014, Rn 11 zu Art. 30–31).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 gegenständlicher Hinsicht irrelevant, ob eine rückwirkende Zusprechung einer abgestuften oder befristeten Invalidenrente in einer oder in mehreren Verfügungen gleichen Datums eröffnet wird (BGE 131 V 164 Regeste; Urteil des Bundesgerichts 8C_489/2009 vom 23. Oktober 2009 E. 4.1 mit Hinweis). 2.</w:t>
      </w:r>
    </w:p>
    <w:p>
      <w:r>
        <w:rPr>
          <w:b/>
        </w:rPr>
        <w:t>E. 2</w:t>
      </w:r>
    </w:p>
    <w:p>
      <w:r>
        <w:t>Dagegen liess die Versicherte am 19. Mai 2021 Beschwerde erheben und beantragen, es sei die angefochtene Verfügung teilweise aufzuheben und die vor liegende Streitsache zu weiteren Abklärungen an die Beschwerdegegnerin zurückzuweisen. Eventualiter sei der Versicherten im Zeitraum von Dez em ber 2020 bis Februar 2021 zusätzlich mindestens eine Viertelsinvalidenrent e auszu richten. In prozessualer Hinsicht ersuchte sie um Gewährung der unentgeltlichen Rechtspflege (Urk. 1 S. 2). Mit Beschwerdeantwort vom 2 8. Juni 2021 schloss die Beschwerdegegnerin auf Abweisung der Beschwerde (Urk. 7), worüber die Beschwerdeführerin mit Verfügung vom 17. September 2021 (Urk. 12) in Kennt nis gesetzt wurde.</w:t>
      </w:r>
    </w:p>
    <w:p>
      <w:r>
        <w:rPr>
          <w:b/>
        </w:rPr>
        <w:t>E. 2.1</w:t>
      </w:r>
    </w:p>
    <w:p>
      <w:r>
        <w:t>Die Beschwerdegegnerin hielt in der angefochtenen Verfügung fest, die Beschwerdeführerin sei aus gesundheitlichen Gründen seit dem 2 8. November 2018 in ihrer angestammten Tätigkeit sowie in einer dem Leiden angepassten Tätigkeit zu 100 % eingeschränkt. Sie habe sich am 18. Oktober 2019 angemeldet, weshalb sie bei einem Invaliditätsgrad von 100 % ab April 2020 Anspruch auf eine ganze Invalidenrente habe. Ab dem 1. September 2020 habe sich ihr Gesundheitszustand aus medizinischer Sicht soweit verbessert , dass ihr eine dem Leiden angepasste Tätigkeit zu 50 % zumutbar sei . Damit lasse sich ein Ein kommen von Fr. 27'614.70 er zielen. Bei einem Einkommen ohne gesundheitliche Einschränkungen von Fr. 44'290.-- resultiere ein Invaliditätsgrad von 38 %. Bei einem Invaliditätsgrad von unter 40 % habe sie ab Dezember 2020 keinen An spruch mehr auf eine Invalidenrente. Ab dem 1. Dezember 2020 sei von einer weiteren Verbesserung ihres Gesundheitszustandes auszugehen und aus medizinischer Sicht sei dann von einer 100%igen Arbeitsfähigkeit in einer an gepassten Tätigkeit auszugehen (Urk. 2 S. 4-5).</w:t>
      </w:r>
    </w:p>
    <w:p>
      <w:r>
        <w:rPr>
          <w:b/>
        </w:rPr>
        <w:t>E. 2.2</w:t>
      </w:r>
    </w:p>
    <w:p>
      <w:r>
        <w:t>Die Beschwerdeführerin brachte dagegen vor , der RAD-Arzt habe in seiner Beurteilung die Diagnosen bestätigt, wobei er ab September 2020 von einer 50% igen</w:t>
      </w:r>
    </w:p>
    <w:p>
      <w:r>
        <w:t>Arbeitsunfähigkeit und ab Dezember 2020 von einer vollumfänglich en A rbeitsfähig keit ausgegangen sei . Er habe jedoch erwähnt , dass die Arbeits fähigkeit bloss bei positivem Krankheitsverlauf erreichbar sei. Ohne einen Ver laufsbericht einzuholen , sei die Beschwerdegegnerin von einer Verbesserung der gesundheitlichen Situation ab September 2020 beziehungsweise ab Dezember 2020 ausgegangen. Die Beschwerdegegnerin sei ihrer Untersuchungspflicht des medizinischen Sachverhalts im relevanten Zeitraum nicht nachgekommen, wes halb eine Verletzung des Untersuchungsgrundsatzes gemäss Art. 43 ATSG vor liege (Urk. 1 S. 5). Da Zweifel an der Beurteilung des RAD bestünden , seien weitere Abklärungen unerlässlich. Aus diesem Grunde sei die Streitsache an die Beschwerdegegnerin zurückzuweisen (Urk. 1 S. 6). 3.</w:t>
      </w:r>
    </w:p>
    <w:p>
      <w:r>
        <w:rPr>
          <w:b/>
        </w:rPr>
        <w:t>E. 3</w:t>
      </w:r>
    </w:p>
    <w:p>
      <w:r>
        <w:t>Auf die Vorbringen der Parteien und die eingereichten Unterlagen wird, soweit erforderlich, im Rahmen der nachfolgenden Erwägungen eingegangen. Das Gericht zieht in Erwägung: 1.</w:t>
      </w:r>
    </w:p>
    <w:p>
      <w:r>
        <w:rPr>
          <w:b/>
        </w:rPr>
        <w:t>E. 3.1</w:t>
      </w:r>
    </w:p>
    <w:p>
      <w:r>
        <w:t>Im Arztbericht vom 1 0. März 2020 führte Dr. med. B.___ , Praktischer Arzt und Facharzt Chirurgie, als Diagnosen eine Angst und depressive Störung (ICD-10 F41.2, ängstliche Depression), eine mittelgradige depressive Episode (ICD-10 F32.1), eine posttraumatische Belastungsstörung (ICD-10 F43.1) sowie eine Diskopathie (ICD-10 M51.9) auf. Ohne Auswirkung auf die Arbeitsfähigkeit nannte er eine arterielle Hypertonie sowie eine Hyperlipidämie . Er attestierte der Beschwerdeführerin vom 30. Oktober 2018 bis am 2 7. November 2018 unfall bedingt sowie ab 28. November 2018 bis auf Weiteres eine 100%ige Arbeits unfähigkeit .</w:t>
      </w:r>
    </w:p>
    <w:p>
      <w:r>
        <w:t>Dr. B.___</w:t>
      </w:r>
    </w:p>
    <w:p>
      <w:r>
        <w:t>führte zudem aus , die Beschwerdeführerin habe über eine langsam zu spürende Verbesserung ihrer depressiven Phase berichtet. Zuletzt seien durch die Somatisierung ihrer Beschwerden lumbospondylogene Schmerzen in den Vordergrund gerückt. Er teile die Meinung der Psychotherapeuten, wonach der Verlauf der Beschwerden eine gewisse (unklare) Zeit brauche. Die Beschwerdeführerin wolle aber gerne eine angepasste Tätigkeit ausüben. Eine dem Leiden angepasste Tätigkeit sei ihr im Rahmen von höchstens drei bis vier Stunden pro Tag zumutbar (Urk. 8/19/1-5).</w:t>
      </w:r>
    </w:p>
    <w:p>
      <w:r>
        <w:rPr>
          <w:b/>
        </w:rPr>
        <w:t>E. 3.2</w:t>
      </w:r>
    </w:p>
    <w:p>
      <w:r>
        <w:t>Im Auftrag de r Krankentaggeldversicherung wurde am 11. November 2019 eine Exploration der Beschwerdeführerin vorgenommen (Urk. 8/19/7-12) . Dr. med. C.___ , Facharzt Psychiatrie und Psychotherapie, diagnostizierte eine mittelgradige depressive Episode (ICD-10 F32.1). Dr. C.___ führte aus, es würden Schmerzen bestehen, die sich nicht ausreichend durch entsprechende somatische Befunde erklären lassen würden. Unter strenger Auslegung des ICD-10 könne je doch eine anhaltende Schmerzstörung nicht codiert werden, wenn gleichzeitig eine Depression bestehe. Er attestierte der Beschwerdeführerin eine 100%ige Arbeitsunfähigkeit in der angestammten Tätigkeit vom 11. November 2019 bis 8. Dezember 201 9. Vom 9. Dezember 2019 bis 5. Januar 2020 bestehe noch eine Arbeitsunfähigkeit von 60 %. In seiner Begründung fasste Dr. C.___ zusammen, die Beschwerdeführerin habe ein erhebliches depressives Zustandsbild mit Schmerzen geltend gemacht. Passend dazu seien entsprechend ausgeprägte Befunde erhoben worden. Die depressive Symptomatik wirke sich auch auf den Tagesablauf und das Familienleben aus, sodass er von einer gewissen Konsistenz ausgehe . Es sei von einer erheblichen Einschränkung der Durchhaltefähigkeit, der Anpassungsfähigkeit, der Strukturierungsfähigkeit und der Interaktion auszu gehen. Insofern lasse sich eine gewisse hochgradige Krankschreibung im Sinne einer vorübergehenden Arbeitsunfähigkeit ein Stück weit nachvollziehen. Es falle jedoch auf, dass gewisse Aktivitäten möglich seien und eine Tendenz zur Selbst limitierung bestehe. Bei der Betrachtung der Behandlung falle denn auch auf, dass seit längerem lediglich eine Psychotherapie erfolge, ohne Anzeichen einer Intensivierung beispielsweise durch eine zusätzliche medikamentöse Therapie. In der G esamtschau sei medizinisch-theoretisch von einer Teilarbeitsfähigkeit aus zugehen, die nach einer gewissen Übergangszeit theoretisch genutzt werden könn t e. Der weitere Verlauf sei jedoch eher unklar. Ohne eine Veränderung der Therapie könne keine fundierte Aussage zum weiteren Verlauf abgegeben wer den. Rein theoretisch wäre das vorliegende Krankheitsbild aber gut behandelbar und es würden verschiedene Behandlungsoptionen bestehen. Sodann sei nicht davon auszugehen, dass die Beschwerdeführerin in einer angepassten Tätigkeit ihre Arbeitsfähigkeit schneller</w:t>
      </w:r>
    </w:p>
    <w:p>
      <w:r>
        <w:t>wieder erlangen würde (Urk. 8/19/9-11).</w:t>
      </w:r>
    </w:p>
    <w:p>
      <w:r>
        <w:rPr>
          <w:b/>
        </w:rPr>
        <w:t>E. 3.3</w:t>
      </w:r>
    </w:p>
    <w:p>
      <w:r>
        <w:t>Am 5. Dezember 2019 nahm der behandelnde Psychotherapeut D.___ Stellung zur Empfe h lung von Dr. C.___ . Er führte aus, seit dem 20.</w:t>
      </w:r>
    </w:p>
    <w:p>
      <w:r>
        <w:t>Juni 2019 besuche die Beschwerdeführerin die psychosoziale Gesprächstherapie, wo bei das Setting seither regelmässig wöchentlich stattfinde. Als Diagnosen führte er eine Angst und depressive Störung, gemischt (F41.2), eine mittelgradige depressive Episode (F32.1) sowie eine posttraumatische Belastungsstörung (F43.1) auf. In den Settings habe die Beschwerdeführerin vom plötzlichen und grund losen Verlust ihres Arbeitsplatzes berichtet. Die Nachricht habe direkt zur Fo lge gehabt, dass sie kollabiert und ohnmächtig geworden sei , sie hab e sich den Kopf angeschlagen . Seither leide sie unter diversen körperlichen Schmerzen und psychischen Symptomen. Es habe sich bei dieser Nachricht um ein schwer wiegendes Ereignis für die Beschwerdeführerin gehandelt, was sie persönlich als Trauma erlebt habe. Um das erlittene Trauma verarbeiten und überwinden zu können , brauch e die Beschwerdeführerin noch intensive therapeutische Begleitung. Es sei jedoch davon auszugehen, dass sie im Frühling 2020 im Rahmen von 50 % mit einer Arbeit beginnen könne. Eine medikamentöse Unter stützung wäre dabei sehr hilfreich und empfehlenswert. Auf Sommer 2020 könne sie dann die volle Arbeitsfähigkeit wieder erreichen (Urk. 8/19/13-15). 3. 4</w:t>
      </w:r>
    </w:p>
    <w:p>
      <w:r>
        <w:t>Dr. med. E.___ , Fachärztin Psychiatri e und Psychotherapie, nahm am 15. Januar 2020 im Auftrag de r Krankentaggeldversicher ung eine Akten beurteilung vor. Sie führte aus, der Allgemeinarzt, bei dem der Psychologe als dele gierter Psychotherapeut arbeite , habe die Diagnose einer posttraumatischen Belastungsstörung gestellt, ohne dass die Symptomatik wirklich genau heraus gearbeitet worden sei. Dr. E.___</w:t>
      </w:r>
    </w:p>
    <w:p>
      <w:r>
        <w:t>übernahm die der Beschwerdeführerin attestierte 100%ige Arbeitsunfähigkeit, wobei sie notierte, die mutmassliche Ent wicklung der Arbeitsunfähigkeit in der angestammten Tätigkeit könne nicht beurteilt werden, da der Verlauf ungewiss sei. Es sei nicht klar, ob die Beschwerdeführerin mit der medikamentösen Therapie tatsächlich schon begonnen habe. Die optimistische Einschätzung von Dr. C.___ sei aber scheinbar nicht eingetroffen. Dies sei angesichts der Gesamtsituation (anderer kultureller Hintergrund – damit oft anderes Krankheitsverständnis, schlechte Integration, wenig persönliche Ressourcen, stark verunsichernder, unerwarteter Verlust des Arbeitsplatzes) nicht ungewöhnlich. Sie empfehle, beim Behandler eine Bestätigung anzufordern, dass nun mit einem Antidepressivum begonnen worden sei. Sollte dies nicht erfolgt sein, sei eine kurze Frist festzusetzen und die Beschwerdeführerin auf ihre Mitwirkungspflicht hinzuweisen. Wenn mit Medikamenten begonnen worden sei, sei in sechs Wochen ein Verlaufsbericht anzufordern (Urk. 8/21/ 2-5). 3. 5</w:t>
      </w:r>
    </w:p>
    <w:p>
      <w:r>
        <w:t>Am 2. Juni 2020 berichtete D.___ , anfänglich h a be die Beschwerde führerin von Dezember 2019 bis März 2020 mit einer guten Entwicklung begonnen. Seit der Corona-Krise Mitte März 2020 sei sie jedoch in Depressionen versunken. Sie habe das Gefühl, dass nicht nur die Mitmenschen gegen sie seien, sondern auch noch die äusseren Umstände gegen eine positive Entwicklung wirken würden. Die Beschwerdeführerin sei bis circa September 2020 zu 100 % arbeitsunfähig, ab dann sei noch eine 50%ige Arbeitsunfähigkeit gegeben. Ab circa Dezember 2020 sei eine 100%ige Arbeitsfähigkeit möglich, vorausgesetzt, die Beschwerdeführerin könne sich erholen und eine zweite Welle der Corona-Krise bleibe aus (Urk. 8/27/2-4).</w:t>
      </w:r>
    </w:p>
    <w:p>
      <w:r>
        <w:rPr>
          <w:b/>
        </w:rPr>
        <w:t>E. 3.6</w:t>
      </w:r>
    </w:p>
    <w:p>
      <w:r>
        <w:t>Dr. B.___ führte in seinem Verlaufsbericht vom 30. Juni 2020 aus, die Beschwerdeführerin leide mittlerweile an einem Impingement -Syndrom des rechten Schultergelenks und sie habe infolge einer kleinvolumigen</w:t>
      </w:r>
    </w:p>
    <w:p>
      <w:r>
        <w:t>subchondralen Insuffizienzfraktur auf Höhe des medialen Femurkondylus beim rechten Knie mit unklarer Genese starke Knieschmerzen entwickelt. Die Schulter werde bereits behandelt, wobei mittelfristig die Prognose günstig sei . Aufgrund der zusätzlichen Einschränkungen durch die Schulter- und Kniebeschwerden sei zurzeit keine angepasste Tätigkeit möglich (Urk. 8/32/1-5 ) . 3. 7</w:t>
      </w:r>
    </w:p>
    <w:p>
      <w:r>
        <w:t>Mit Verlaufsbericht vom 2 7. Juli 2020 ergänz t e D.___ , nunmehr im Auftrag von Dr. med. F.___ delegierter Psychotherapeut, die Beschwerde - führerin sei wegen den Schmerzen in der Schulter im rechten Arm stark ein - geschränkt. Zudem würden die vorhandenen Depressionen die Beschwerdeführer in</w:t>
      </w:r>
    </w:p>
    <w:p>
      <w:r>
        <w:t>bei der Stellensuche hindern. Ab September 2020 sei ihr eine Tätigkeit im Umfang von 50 % zumutbar. Eine Prognose zur Eingliederung sei jedoch nicht möglich, da die Schwankungen sehr stark seien (Urk. 8/35). 3.</w:t>
      </w:r>
    </w:p>
    <w:p>
      <w:r>
        <w:rPr>
          <w:b/>
        </w:rPr>
        <w:t>E. 6</w:t>
      </w:r>
    </w:p>
    <w:p>
      <w:r>
        <w:t>ATSG) gewesen sind; und c.</w:t>
      </w:r>
    </w:p>
    <w:p>
      <w:r>
        <w:t>nach Ablauf dieses Jahres zu mindestens 40 % invalid ( Art.</w:t>
      </w:r>
    </w:p>
    <w:p>
      <w:r>
        <w:rPr>
          <w:b/>
        </w:rPr>
        <w:t>E. 8</w:t>
      </w:r>
    </w:p>
    <w:p>
      <w:r>
        <w:t>RAD-Arzt Dr. med. G.___ , Facharzt Chirurgie, nahm am 3. Dezember 2020 Stellung. In seiner versicherungsmedizinischen Beurteilung kam Dr. G.___ zum Schluss, die vorliegenden Arztberichte seien schlüssig, die angeführten medizinischen Fakten seien nachvollziehbar und es könne auf diese abgestellt werden. Er stützte sich insbesondere auf den Arztbericht von Dr. B.___ und führte sowohl die mittelgradige depressive Episode (F32.1) als auch die Angst und depressive Störung, gemischt (F41.2) und das Impingement der rechten Schulter bei leichter Tendinitis calcarea der Infraspinatussehne als Diagnosen mit dauer hafter Auswirkung auf die Arbeitsfähigkeit au f . Die posttraumatische Belastungs störung (F43.1) wie auch die arterielle Hypertonie hätten hingegen keine dauer hafte Auswirkung. Es bestehe eine Antriebsstörung mit deutlichen Hemmungen sowie eine psychophysische Belastbarkeitsminderung mit vorzeitiger Erschöpfung und Minderung der konzen trativen Ausdauerbelastbarkeit.</w:t>
      </w:r>
    </w:p>
    <w:p>
      <w:r>
        <w:t>In der bisherigen Tätigkeit sei die Beschwerdeführerin bis auf weiteres zu 100 % arbeits unfähig. In einer angepassten Tätigkeit bestehe ab 1. September 2020 eine 50%ige und ab dem 1. Dezember 2020 eine 100%ige Arbeitsfähigkeit . Im Belastungsprofil nannte Dr. G.___ eine leichte Tätigkeit ohne Heben, Tragen und Transportieren von Lasten über 5</w:t>
      </w:r>
    </w:p>
    <w:p>
      <w:r>
        <w:t>kg, ohne (beidseitiges) Arbeiten in Arm vorhalte und Ü berkopfarbeiten als angepasst. Eine zeitlich flexible Tätigkeit ohne permanenten Zeit- und Termindruck, bei nur geringem Publikumsverkehr, ohne besondere Anforderungen an das Umstellungs- und Anpassungsvermögen sei medizinisch-theoretisch in einer wohlwollenden und konfliktarmen Arbeits atmosphäre zu 50 % möglich. Bei weiterhin positivem Krankheitsverlauf und zunehmender Adaptierung am Arbeitsplatz sei ein Vollpensum erreichbar (Urk. 8/51/7-8). 4. 4.1</w:t>
      </w:r>
    </w:p>
    <w:p>
      <w:r>
        <w:t>Vorliegend ist unbestritten, dass die Beschwerdeführerin in ihrer angestammten Tätigkeit wie auch in einer dem Leiden angepassten Tätigkeit ab November 2018 zu 100 % arbeitsunfähig war. Strittig ist hingegen, ob die Beschwerdegegnerin zu Recht von einer 50%igen Arbeitsfähigkeit in einer leidensangepassten Tätig keit ab September 2020 ausging und der Beschwerdeführerin gestützt darauf lediglich eine befristete Rente bis am 30. November 2020 zusprach. Wie bereits ausgeführt (E. 1.4), ist jedoch der Rentenanspruch für den gesamten verfügungs weise geregelten Zeitraum und auch die Zusprache der Rente an sich zu prüfen. 4.2</w:t>
      </w:r>
    </w:p>
    <w:p>
      <w:r>
        <w:t>Entgegen der Auffassung beider Parteien erweist sich der vorliegende Sachverhalt als unvollständig abgeklärt. Die Beschwerdegegnerin stützte sich in der angefochtenen Verfügung insbesondere auf die Stellungnahme von RAD-Arzt Dr. G.___ vom 3. Dezember 2020 (Urk. 8/51/7-8).</w:t>
      </w:r>
    </w:p>
    <w:p>
      <w:r>
        <w:t>Reine Aktengutachten von RAD-Ärzten sind nur beweiskräftig, sofern ein lücken loser Befund vorliegt und es im Wesentlichen nur um die fachärztliche Beurteilung eines an sich feststehenden medizinischen Sachverhalts geht, mithin die direkte ärztliche Befassung mit der versicherten Person in den Hintergrund rückt (Urteil des Bundesgerichts 8C_750/2020 vom 23. April 2021 E. 4 mit Hin weisen). Vorliegend sind diese Voraussetzungen nicht erfüllt. Zum einen sind die Berichte des behandelnden Psychotherapeuten nicht vom delegierenden Arzt med. pract . H.___ , Facharzt Allgemeine Innere Medizin, respektive Dr. F.___ , unterzeichnet (vgl. Urk. 8/21/6-8, 8/32/7-9, 8/35). Ersterer führte denn auch aus, er könne keinen Arztbericht zur Arbeitsunfähigkeit erstellen (Urk. 8/27/5), weshalb keine fachärztlich erhobenen psychiatrischen Befunde vorliegen. Zum anderen wurde die Beschwerdeführerin im Auftrag der Krankentaggeldversicherung zwar begutachtet, dem von Dr. C.___ erstatteten Gutachten kommt jedoch kein Beweiswert zu. Aus dem Bericht «Plausibilisierung der Arbeitsfähigkeit» von Dr. C.___ geht hervor, dass die Beschwerdeführerin angegeben hat , nur wenig Deutsch zu sprechen, weshalb ihr Ehemann schliesslich übersetzen m usste (Urk. 8/19/9; vgl. auch Telefonnotiz vom 27. November 2020 wonach die Beschwerdeführerin nur ganz wenig Deutsch spreche und verstehe, Urk. 8/49). Nach der Rechtsprechung ist bei psychiatrischen Begutachtungen ein Dolmetscher beizuziehen, sofern – wie hier – sprachliche Schwierigkeiten bestehen und das Untersuchungsgespräch nicht in der Muttersprache des Exploranden geführt werden kann. Gemäss den von der Rechtsprechung als Standard für eine sachgerechte und rechtsgleiche (versicherungs-)psychiatrische Begutachtung anerkannten " Qualitätsleitlinien für psychiatrische Gutachten in der Eidgenössischen Invalidenversicherung " der Schweizerischen Gesellschaft für Psychiatrie und Psychotherapie (SGPP) vom Juni 2016 sollen in der Regel keine Dritten anwesend sein (dazu BGE 132 V 443; Urteil des Bundesgerichts I 42/06 vom 26. Juni 2007 E. 4.5, in: SVR 2008 IV Nr. 18 S. 55). Die Regel, dass das Gespräch zwischen psychiatrischem Sachverständigen und zu untersuchender Person nicht von einem Familienmitglied übersetzt werden soll, deckt sich mit der einhelligen medizinischen und juristischen Lehre. Danach eignen sich Angehörige nicht als Dolmetscher, weil sie infolge mangelnder Distanz zum Exploranden und (beidseitigem) Zwang zu " familienrollenkonformem " Verhalten befangen sind. Der Beizug Angehöriger zur Übersetzung des psychiatrischen Untersuchungsgesprächs ist daher prinzipiell ausgeschlossen. Sodann geht auch aus den Berichten des Hausarztes Dr. B.___ kein lückenloser Befund hervor, zumal dieser als fachfremder Behandler weitgehend auf psychiatrische Diagnosen ver weist (vgl. Urk. 8/19/3, 8/32/3). Inwiefern die somatischen Beschwerden Einfluss auf die Arbeitsfähigkeit haben, geht aus den Berichten von Dr. B.___ nicht hervor. Abschliessend ist zudem darauf hinzuweisen, dass das alleinige Abstellen auf eine prognostische Beurteilung ohne weitere objektivierbare Befunde, die eine andauernde Verbesserung des Gesundheitszustandes darlegen, nicht genügt.</w:t>
      </w:r>
    </w:p>
    <w:p>
      <w:r>
        <w:t>Zur Beurteilung sozialversicherungsrechtlicher Leistungsansprüche bedarf es ver lässlicher medizinischer Entscheidungsgrundlagen (BGE 134 V 231 E. 5.1).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 nzende Abklärungen vorzunehmen (BGE 145 V 97 E. 8.5, 142 V 58 E. 5.1 mit Hinweisen). Schlüssige medizinische Einschätzungen, die eine zuverlässige Beurteilung der Arbeits fähigkeit erlauben würden, liegen nicht vor. Bei der aktuellen medizinischen Aktenlage ist es nicht möglich, mit dem erforderlichen Beweisgrad der über wiegenden Wahrscheinlichkeit die funktionelle Leistungsfähigkeit der Beschwerdeführerin abschliessend zu beurteilen. Mithin fehlt es an einer hin reichenden Grundlage für einen Entscheid. Ein Rentenanspruch der Beschwerde führerin kann weder verneint noch bejaht werden. Es sind weitere medizinische Abklärungen notwendig. Die angefochtene Verfügung vom 21. April 2021 ( Urk. 2) ist daher aufzuheben und die Sache an die Beschwerdegegnerin zurück zuweisen, damit sie den medizinischen Sachverhalt rechtsgenüglich abklär t und dabei insbesondere eine Verlaufsbeurteilung der Arbeitsfähigkeit der Beschwerdeführerin in ihrer angestammten als auch in einer angepassten Tätig keit seit Ablauf des Wartejahres einhol t . Gestützt darauf hat die Beschwerde gegnerin schliesslich neu über den Leistungsanspruch zu verfügen.</w:t>
      </w:r>
    </w:p>
    <w:p>
      <w:r>
        <w:t>In diesem Sinne ist die Beschwerde gutzuheissen. 5. 5.1</w:t>
      </w:r>
    </w:p>
    <w:p>
      <w:r>
        <w:t>Da es im vorliegenden Verfahren um die Bewilligung oder Verweigerung von Versicherungsleistungen geht, ist das Verfahren kostenpflichtig.</w:t>
      </w:r>
    </w:p>
    <w:p>
      <w:r>
        <w:t>Die Gerichtskosten sind nach dem Verfahrensaufwand und unabhängig vom Streitwert festzulegen (Art. 69 Abs. 1 bis</w:t>
      </w:r>
    </w:p>
    <w:p>
      <w:r>
        <w:t>IVG ) und auf Fr. 600.-- anzusetzen. Nach ständiger Rechtsprechung gilt die Rückweisung der Sache an die Verwaltung zur weiteren Abklärung und neuen Verfügung als vollständiges Obsiegen (BGE 137 V 57 E. 2), weshalb die Kosten der Beschwerdegegnerin aufzuerlegen sind. 5.2</w:t>
      </w:r>
    </w:p>
    <w:p>
      <w:r>
        <w:t>Ausgangsgemäss hat die vertretene Beschwerdeführerin Anspruch auf eine Prozessentschädigung. Mit Verfügung vom 17. September 2021 (Urk. 12) wurde Rechtsanwalt Mark A. Glavas darauf hingewiesen, es bestehe die Möglichkeit, eine Honorarnote einzureichen (vgl. Urk. 12 Dispositiv-Ziffer 2). Davon machte er keinen Gebrauch, weshalb die Entschädigung ermessensweise ohne Rücksicht auf den Streitwert nach der Bedeutung der Streitsache und der Schwierigkeit des Prozesses festzulegen ist ( § 34 Abs. 3 des Gesetzes über das Sozialversicherungs gericht,</w:t>
      </w:r>
    </w:p>
    <w:p>
      <w:r>
        <w:t>GSVGer ). Unter Berücksichtigung der genannten Kriterien ist die Ent schädigung von Amtes wegen auf Fr. 1'500.-- (inkl. Barauslagen und Mehrwert steuer) festzusetzen und der unterliegenden Beschwerdegegnerin aufzuerlegen. 5.3</w:t>
      </w:r>
    </w:p>
    <w:p>
      <w:r>
        <w:t>Bei diesem Ausgang des Verfahrens ist das Gesuch der Beschwerdeführerin um Bewilligung der unentgeltlichen Prozessführung und der unentgeltlichen Rechts vertretung (Urk. 1 S. 2) als gegenstandslos zu betrachten. Das Gericht erkennt: 1.</w:t>
      </w:r>
    </w:p>
    <w:p>
      <w:r>
        <w:t>Die Beschwerde wird in dem Sinne gutgeheissen, dass die angefochtene Verfügung vom 21. April 2021 aufgehoben und die Sache an die Sozialversicherungsanstalt des Kantons Zürich, IV-Stelle, zurückgewiesen wird, damit diese, nach erfolgter Abklärung im Sinne der Erwägungen, neu verfüge .</w:t>
      </w:r>
    </w:p>
    <w:p>
      <w:r>
        <w:t>2.</w:t>
      </w:r>
    </w:p>
    <w:p>
      <w:r>
        <w:t>Die Gerichtskosten von Fr. 600 .-- werden der Beschwerdegegnerin auferlegt.</w:t>
      </w:r>
    </w:p>
    <w:p>
      <w:r>
        <w:t>Rechnung und Einzahlungsschein werden der Kostenpflichtigen nach Eintritt der Rechtskraft zu gestellt. 3.</w:t>
      </w:r>
    </w:p>
    <w:p>
      <w:r>
        <w:t>Die Beschwerdegegnerin wird verpflichtet, der Beschwerdeführerin eine Prozess entschädigung von Fr. 1’500 .-- (inkl. Barauslagen und MWSt ) zu bezahlen. 4 .</w:t>
      </w:r>
    </w:p>
    <w:p>
      <w:r>
        <w:t>Zustellung gegen Empfangsschein an: - Rechtsanwalt Mark A. Glavas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 zustellen .</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