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IV.2021.00342 vom 7. Mai 2022</w:t>
      </w:r>
    </w:p>
    <w:p>
      <w:r>
        <w:t>ZH Sozialversicherungsgericht, 2022-05-07, DE</w:t>
      </w:r>
    </w:p>
    <w:p>
      <w:r>
        <w:rPr>
          <w:b/>
        </w:rPr>
        <w:t xml:space="preserve">Quelle: </w:t>
      </w:r>
      <w:r>
        <w:t>https://mcp.opencaselaw.ch/entscheid/zh_sozialversicherungsgericht_IV.2021.00342</w:t>
      </w:r>
    </w:p>
    <w:p>
      <w:r>
        <w:t>FR: ZH_SOZIALVERSICHERUNGSGERICHT IV.2021.00342 du 7 mai 2022</w:t>
      </w:r>
    </w:p>
    <w:p>
      <w:r>
        <w:t>IT: ZH_SOZIALVERSICHERUNGSGERICHT IV.2021.00342 del 7 maggio 2022</w:t>
      </w:r>
    </w:p>
    <w:p>
      <w:pPr>
        <w:pStyle w:val="Heading2"/>
      </w:pPr>
      <w:r>
        <w:t>Erwägungen</w:t>
      </w:r>
    </w:p>
    <w:p>
      <w:r>
        <w:rPr>
          <w:b/>
        </w:rPr>
        <w:t>E. 1</w:t>
      </w:r>
    </w:p>
    <w:p>
      <w:r>
        <w:t>X.___ , geboren 1958, meldete sich am 2 4. Juli 2017 unter Hinweise auf eine Diskushernie und eine P udendusneuralgie bei der Eidgenössischen Invalidenver sicherung zum Leistungsbezug an ( Urk. 8/11). Die Sozialversicherungsanstalt des Kantons Zürich, IV-Stelle, tätigte medizinische und erwerbliche Abklärungen und stellte mit Vorbescheid vom 7. November 2018 die Ablehnung des Leistungs begehrens in Aussicht ( Urk. 8/ 43). Auf Einwand des Versicherten hin</w:t>
      </w:r>
    </w:p>
    <w:p>
      <w:r>
        <w:t>( Urk. 8/ 44;</w:t>
      </w:r>
    </w:p>
    <w:p>
      <w:r>
        <w:t>Urk. 8/ 50) holte die IV-Stelle be im Y.___ ein bidis ziplinä res Gutachten ein, das am 8. Oktober 2019 erstattet wurde ( Urk. 8/ 65 ) , sowie ein ergänzendes polydisziplinäres Gutachten, das am 2 0. Oktober 2020 erstattet wurde ( Urk. 8/77) . Nach durchgeführt em Vorbescheidverfahren ( Urk. 8/84 ; Urk. 8/ 88) sprach die IV-Stelle dem Versicherten mit Verfügung vom 1 9. April 2021 basierend auf einem IV-Grad von 48 %</w:t>
      </w:r>
    </w:p>
    <w:p>
      <w:r>
        <w:t>ab 1. Oktober 2019 eine Viertelsrente zu ( Urk. 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2.</w:t>
      </w:r>
    </w:p>
    <w:p>
      <w:r>
        <w:rPr>
          <w:b/>
        </w:rPr>
        <w:t>E. 2</w:t>
      </w:r>
    </w:p>
    <w:p>
      <w:r>
        <w:t>Eventualiter sei dem Beschwerdeführer eine Dreiviertelsrente zu gewähren.</w:t>
      </w:r>
    </w:p>
    <w:p>
      <w:r>
        <w:rPr>
          <w:b/>
        </w:rPr>
        <w:t>E. 2.1</w:t>
      </w:r>
    </w:p>
    <w:p>
      <w:r>
        <w:t>Die Beschwerdegegnerin führte zur Begründung ihrer Verfügung aus, dass der Beschwerdeführer ab dem 1 4. November 2016 in seiner Tätigkeit eingeschränkt sei. Nach Ablauf des gesetzlichen Wartejahres sei ihm eine angepasste Tätigkeit zu 80 % zumutbar. Er könne somit ein rentenausschliessendes Einkommen erzielen. Der Gesundheitszustand des Beschwerdeführers habe sich ab Oktober 2019 insoweit verändert, dass von diesem Zeitpunkt an unter Berücksichtigung des Belastungsprofils eine angepasste Tätigkeit zu 60</w:t>
      </w:r>
    </w:p>
    <w:p>
      <w:r>
        <w:t>% möglich sei . Der Einkom mensvergleich ergebe einen Invaliditätsgrad von 48</w:t>
      </w:r>
    </w:p>
    <w:p>
      <w:r>
        <w:t>%, weshalb ab 1. Oktober 2019 Anspruch auf eine Viertelsrente bestehe ( Urk. 2) .</w:t>
      </w:r>
    </w:p>
    <w:p>
      <w:r>
        <w:rPr>
          <w:b/>
        </w:rPr>
        <w:t>E. 2.2</w:t>
      </w:r>
    </w:p>
    <w:p>
      <w:r>
        <w:t>Der Beschwerdeführer hielt dagegen, es liege angesichts seines Leistungsprofils und seines Alters keine verwertbare Restarbeitsfähigkeit mehr vor , weswegen er Anspruch auf eine ganze Invalidenrente habe ( Urk. 1 S. 8) . Subeventualiter wurde vorgebracht, de r</w:t>
      </w:r>
    </w:p>
    <w:p>
      <w:r>
        <w:t>Beruf als Techniker als Grundlage für die Berechnung des Invalideneinkommen s sowi e die angewendete LSE T 17 seien nicht korrekt (Urk. 1 S. 11) . Zudem sei kein Tabellenlohnabzug gewährt worden. Insgesamt resultiere bei einem Invaliditätsgrad von 68 % ein Anspruch auf eine Dreiviertelsrente (Urk. 1 S. 12)</w:t>
      </w:r>
    </w:p>
    <w:p>
      <w:r>
        <w:t>beziehungsweise nur schon bei der Gewährung des Tabellenlohn abzuges ein Anspruch auf eine höhere Rente ( Urk. 1 S. 14). 3.</w:t>
      </w:r>
    </w:p>
    <w:p>
      <w:r>
        <w:t>Die Parteien sind sich einig, dass der Beschwerdeführer in einer leidensange passten Tätigkeit ab 1. Oktober 2019 im Umfang von 60</w:t>
      </w:r>
    </w:p>
    <w:p>
      <w:r>
        <w:t>% arbeitsfähig ist. Dies ist aufgrund der Akten denn auch ausgewiesen.</w:t>
      </w:r>
    </w:p>
    <w:p>
      <w:r>
        <w:t>Im neurologischen Teilgutachten von Dr. med. Z.___ , Facharzt FMH für Neurologie, vom Y.___ ,</w:t>
      </w:r>
    </w:p>
    <w:p>
      <w:r>
        <w:t>vom 1 5. September 2019</w:t>
      </w:r>
    </w:p>
    <w:p>
      <w:r>
        <w:t>( Urk. 8/66) , wurde als Diag nose mit Ein fluss auf die Arbeitsfähigkeit ein</w:t>
      </w:r>
    </w:p>
    <w:p>
      <w:r>
        <w:t>p elvines Schmerzsyndrom unklarer Ätiologie aufgeführt (S. 19). Wegen des postoper a tive n Fallfuss es rechts kann der Beschwerdeführer seit der Operation vom 1 4. November 2016 keine Baustellen mehr begehen, was zu einer partiellen Einschränkung der Arbeitsfähigkeit führt (S. 23). Aus rein neurologischer Sicht kann in der angestammten Tätigkeit eine Leistungseinschränkung von 30 % abgeleitet werden. Eine angepasste Tätigkeit sollte wechselbelastend sein, mit Ermöglichung von intermittierenden Positions wechsel n , sie sollte besondere Anforderungen der Gleichgewichtsfunktionen vermeiden (kein Gehen auf unebenem Gelände). Unter rein neurologischen Gesichtspunkten kann ein e Leistungseinschränkung von 20 % bei vollschichtiger Arbeitsfähigkeit begründet werden (S. 24).</w:t>
      </w:r>
    </w:p>
    <w:p>
      <w:r>
        <w:t>Dem neuropsychologischem Teilgutachten von lic .</w:t>
      </w:r>
    </w:p>
    <w:p>
      <w:r>
        <w:t>phil. A.___ , Neuropsychologe und Psychotherapeut FSP , vom Y.___ ,</w:t>
      </w:r>
    </w:p>
    <w:p>
      <w:r>
        <w:t>vom 1 2. Oktober 2020 ( Urk. 8/78) ,</w:t>
      </w:r>
    </w:p>
    <w:p>
      <w:r>
        <w:t>können als Diagnose mit Einfluss auf die Arbeitsfähigkeit eine minimale bis leichte neuropsychologische Störung mit einzelnen attentionalen und exekutiven Funktionsdefiziten sowie einer einzelnen mnestischen Funktionsschwäche ent nommen werden (S. 11) . Der Beschwerdeführer kann in seiner kognitiv anspruchsvollen, angestammten Tätigkeit als Architekt usw. den damit verbun denen hohen Anforderungen nur zeitbegrenzt und auch nicht vollumfänglich genügen. In einer beschwerdeadaptierten, durchschnittlich fehlersensiblen und aufmerksamkeitsintensiven, vornehmlich termin- und zeitdruckfreien Tätigkeit ist bei erhöhtem und vermehrtem Pausenbedarf und bei leicht verminderter Leistung aber ein etwa zwei - bis dreistündiger Arbeitseinsatz vormittags wie nachmittags zumutbar (S. 15).</w:t>
      </w:r>
    </w:p>
    <w:p>
      <w:r>
        <w:t>Im psychiatrischen Teilgutachten diagnostizierte Dr. med. B.___ , Psychiatrie und Psychotherapie FMH, vom Y.___ , vom 2 5. September 2020 ( Urk. 8/79) eine leichtgradige depressive Episode (ICD-10 F.32.0 , S. 12) .</w:t>
      </w:r>
    </w:p>
    <w:p>
      <w:r>
        <w:t>Beim Beschwerdeführer wäre in einer möglichen angepassten Tätigkeit, das heisst in einer Tätigkeit, bei der er kognitiv anspruchslosere, repetitive Tätigkeiten leisten könnte und bei Bedarf längere Pausen einlegen, respekti ve sich hinlegen könnte, theore tisch von einer 30% igen Arbeitsunfähigkeit auszugehen (S. 15).</w:t>
      </w:r>
    </w:p>
    <w:p>
      <w:r>
        <w:t>In der interdisziplinären Gesamtbeurteilung (Konsensbeurteilung) des polydis ziplinären Gutachten s der Y.___ vom 2 0. Oktober 2020 ( Urk. 8/ 77) wurde n folgende Diagnosen mit Auswirkungen auf die Arbeitsfähigkeit erwähnt (S. 12) : - Pelvines Schmerzsyndrom unklarer Ätiologie - Minimale bis leichte neuropsychologische Störung mit einzelnen attentionalen und exekutiven Funktionsdefiziten sowie einer einzelnen mnestischen Funktionsschwäche - Leichtgradige depressive Episode (ICD-10 F32.0)</w:t>
      </w:r>
    </w:p>
    <w:p>
      <w:r>
        <w:t>Eine angepasste Tätigkeit sollte wechselbelastend sein, mit Ermöglichung von inte rmittierenden Positionswechseln. S ie sollte besondere Anforderungen der Gleichgewichtsfunktionen vermeiden (kein Gehen auf unebenen Grund , S. 17). Als eine angepasste Tätigkeit wurde eine Tätigkeit beschrieben, bei welcher der Beschwerdeführer kognitiv anspruchslosere, repetitive Tätigkeiten leisten und bei Bedarf längere Pausen einlegen, respektive sich hinlegen könnte. In einer ideal adaptier ten Tätigkei t w u rd e gesamtmedizinisch eine 40%ige Arbeitsunfähigkeit a ttest iert (S. 18) . In der angestammten Tätigkeit besteh e mit grosser Wahrschein lichkeit ab Oktober 2019 eine 60%ige Arbeitsunfähigkeit (S . 17). 4.</w:t>
      </w:r>
    </w:p>
    <w:p>
      <w:r>
        <w:t>4.1</w:t>
      </w:r>
    </w:p>
    <w:p>
      <w:r>
        <w:t>Uneinigkeit besteht darüber , ob die Restarbeitsfähigkeit verwertbar ist. Der Beschwerdeführer stellt sich auf den Standpunkt, dass ihm aufgrund seines fort geschrittenen Alters ein Berufswechsel nicht mehr zugemutet werden könne und keine wirtschaftliche Verwertbarkeit der Restarbeitsfähigkeit mehr vorliege ( Urk. 1 S. 6 ff. ) . 4.2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 aufwand und in diesem Zusammenhang auch Persönlichkeits struktur, vorhandene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(Teil-)Erwerbstätigkeit, sobald die medizinischen Unterlagen diesbezüglich eine zuver lässige Sachverhaltsfeststellung erlauben (BGE 143 V 431 E. 4.5 .1; vgl. BGE 138 V 457 E. 3.4). 4.3</w:t>
      </w:r>
    </w:p>
    <w:p>
      <w:r>
        <w:t>Der massgebende Zeitpunkt für die Beantwortung der Frage nach der Verwert barkeit der Restarbeitsfähigkeit bei vorgerücktem Alter ist somit jener, ab welchem die medizinische Aktenlage eine schlüssige Einschätzung der Arbeits fähigkeit zulässt. Das polydisziplinäre Gutachten der Y.___ vom 20. Oktober 2020 ( Urk. 8/77) ging am 2 6. Oktober 2020 bei der Beschwerdegegnerin ein und der medizinische Sachverhalt stand spätestens ab diesem Zeitpunkt fest. Der am 1 0. November 1958 geborene Beschwerdeführer war zu diesem Zeitpunkt 61 Jahre und elf Monate alt und es verblieben ihm noch drei Jahre und ein Monat bis zum Erreichen des Rentenalters per 1. Dezember 202 3. Diese Aktivitätsdauer reicht grundsätzlich – auch bei einer Restarbeitsfähigkeit von 6 0 % - aus, um eine neue Erwerbstätigkeit aufzunehmen, sich einzuarbeiten und die Arbeit auszuüben. 4.4</w:t>
      </w:r>
    </w:p>
    <w:p>
      <w:r>
        <w:t>Bejaht hat das Bundesgericht die Verwertbarkeit der Restarbeitsfähigkeit bei einem 61-jährigen Versicherten, dem eine angepasste (körperlich leichtere, wechselbel astende) Verweistätigkeit zu 80 % (Vollpensum mit um 20 % reduzierter Leistung) zumutbar war und der über keine Berufsausbildung verfügte. Dabei wurde berücksichtigt, dass der Versicherte in leichten wechsel belastenden Verweistätigkeiten nicht zusätzlich eingeschränkt war und über eine gewisse Erfahrung mit beruflichen Umstellungen verfügte (Urteil 8C_910/2015 v om 1 9. Mai 2016 E. 4.3.2 und E. 4.3.4). Das Bundesgericht erachtete auch die 80%ige Restarbeitsfähigkeit bei einem 62 Jahre alten Barpianisten als verwertbar, der – unter Beachtung geregelter Arbeitszeiten und unter Ausschluss von Nacht arbeit und längerer Engagements – weiterhin als Pianist arbeiten oder einer leichten bis mittelschweren Tätigkeit nachgehen konnte. Damit stehe ihm ein breites Spektrum an Verweistätigkeiten offen (Urteil 8C_892/2017 vom 2 3. August 2018 E. 5). Ebenfalls bei einem 61 Jahre und vier Monate altem Versicherte n mit Restarbeitsfähigkeit im Umfang von 75 % wurde vom Bundes gericht eine Verwertbarkeit bejaht (Urteil des Bundesgerichts 8C_535/2021 vom 2 5. November 2021 E. 5.4). 4.5</w:t>
      </w:r>
    </w:p>
    <w:p>
      <w:r>
        <w:t>Verneint wurde dagegen die Verwertbarkeit der Restarbeitsfähigkeit im Urteil des Bundesgerichts I 392/02 vom 2 3. Oktober 2003 bei einem über 61-jährigen Versicherten, der über keine Berufserfahrung verfügte und bezüglich der aus medizinischer Sicht im Umfang von 50 % zumutbaren feinmotorischen Tätigkei ten keinerlei Vorkenntnisse besass. Die Teilarbeitsfähigkeit des Versicherten unterlag dabei weiteren krankheitsbedingten Einschränkungen in Form von Atemnot und Hustenanfällen, derentwegen die von der Vorinstanz als zumutbar bezeichneten Arbeiten (Portier- und Kurierdienste) wegen der damit verbundenen Anstrengungen praktisch ausser Betracht fielen. Das Bundesgericht bezweifelte anhand der Akten, dass der Versicherte noch über die für einen entsprechenden Berufswechsel erforderliche Anpassungsfähigkeit verfügte (E. 3.3). Ebenfalls verneint hat das Bundesgericht die Verwertbarkeit der Restarbeitsfähigkeit bei einem 60-jährigen Versicherten, der in einer leichten wechselbelastenden Tätig keit medizinisch-theoretisch zu 100</w:t>
      </w:r>
    </w:p>
    <w:p>
      <w:r>
        <w:t>% arbeitsfähig war, keine Berufsausbildung abgeschlossen hatte und über 20 Jahre als Hotelportier gearbeitet hatte. Dabei berücksichtigte das Bundesgericht insbesondere, dass der Versicherte selbst bei leichten Tätigkeiten noch eingeschränkt war, da ihm schmerzbedingt nur einge schränktes Ziehen oder Stossen und die Vornahme von Verrichtungen mit den Händen möglich war, er in seiner Tätigkeit als Hotelportier aber meist mittel schwere bis schwere Arbeiten ausgeführt und sich hierbei keine feinmotorischen Fähigkeiten hatte aneignen können. Darüber hinaus wurde auf eine geringe Anpassungsfähigkeit und die Tatsache, dass behindertengerechte Arbeitsplätze mit der Möglichkeit, teils stehend, teils sitzend zu arbeiten, von Behinderten in jungem und mittlerem Alter ebenfalls stark nachgefragt würden, hingewie sen (Urteil 9C_954/2012 vom 10. Mai 2013 E. 3.2.1 und E. 3.2.2). Ebenso entschied das Bundesgericht bei einem 61,5-jährigen Versicherten, dem es medizinisch-theoretisch zumutbar war, ganztags in einer adaptierten leichten, nicht schulter belastenden Arbeit mit Wechselbelastung tätig zu sein. Das Bundesgericht begründete diesen Entscheid insbesondere damit, dass das fortgeschrittene Alter in Verbindung mit dem Herzleiden und der damit verknüpften Verzögerung einer allfälligen Schulteroperation eine Situation mit vielen Unwägbarkeiten schaffe. Es müsse damit gerechnet werden, dass eine Anstellung durch krankheitsbedingte Unterbrüche geprägt und eine halbwegs ungestörte Tätigkeit gar nicht möglich sei. Dies halte potentielle Arbeitgeber davon ab, das Risiko einer mit solchen Komplikationen behafteten Anstellung einzuge hen (Urteil 9C_734/2013 vom 13. März 2014 E. 3.4). 4.6</w:t>
      </w:r>
    </w:p>
    <w:p>
      <w:r>
        <w:t>Der Beschwerdeführer ist diplomierter A rchitekt. Er arbeitete nach seinem Studium über Jahrzehnte bei verschiedenen Arbeitgebern als angestellter Archi tekt beziehungsweise als Projektleiter ( Urk. 8/66 S. 13). Zuletzt war er bis August 2015 als Projektleiter bei der C.___ AG angestellt ( Urk. 8/15; Urk. 8/40 S . 2). Als ihm dort im Januar 2015 aus betrieblichen Gründen gekündigt wurde ( Urk. 8/40 S. 1), gründete er seine eigene D.___ GmbH, bei der er bis heute angestellt ist ( Urk. 8/15).</w:t>
      </w:r>
    </w:p>
    <w:p>
      <w:r>
        <w:t>Laut eigenen Angaben im Fragebogen für A rbe i t gebende der D.___ GmbH arbeite t e er seit Eintritt des Gesund heitsschadens maximal zu 30 % ( Urk. 8/28 S. 2). Anlässlich der Begutachtung gab der Beschwerdeführer zudem an, dass er die GmbH nach wie vor führ e und einen Lohn von 30 %</w:t>
      </w:r>
    </w:p>
    <w:p>
      <w:r>
        <w:t>erziel e für administrative Verrichtungen ( Urk. 8/ 66 S. 14 ; Urk. 8/77 S. 14 ) . Damit weist er für eine angepasste Tätigkeit neben einem hohe n Bildungsniveau auch eine grosse berufliche Erfahrung</w:t>
      </w:r>
    </w:p>
    <w:p>
      <w:r>
        <w:t>in der Baubranche auf . So wurde von seiner letzten Arbeitgeber in im Fragebogen angegeben, dass d er Beschwerdeführer Beratungen bezüglich bauspezifischen Aufgaben tätigen sowie kleinere Aufträge in Architektur/Bauprojekte durchführen könnte ( Urk. 8/40 S. 4). Das entspricht ebenfalls dem Belastungsprofil, wonach eine ideal adaptierte Tätigkeit eine teils sitzende, teils stehende Tätigkeit, bei welcher der Beschwerde führer kognitiv anspruchslosere, repetitive Tätigkeiten leisten könnte und bei Bedarf längere Pausen einlegen respektive sich hinlegen könnte, darstellt ( Urk. 8/77 S. 18). Insofern ist es dem Beschwerdeführer möglich, weiterhin in seiner angestammten Branche erwerbstätig zu sein , womit eine lange Einarbei tungszeit entfällt .</w:t>
      </w:r>
    </w:p>
    <w:p>
      <w:r>
        <w:t>Das Bundesgericht hat sodann festgehalten, dass der (theoretisch) ausgeglichene Arbeitsmarkt gerade im kaufmännischen Bereich diverse Arbeitsstellen vorsieht, welche grossmehrheitlich auch von zu Hause aus ausgeführt werden können, da sie nicht an einen bestimmten Arbeitsort gebun den sind (Urteil des Bundesgerichts 9C_15/2020 vom 1 0. Dezember 2020 E. 6.2.3) , welche Tätigkeiten dem erhöhten Pausenbedarf und der Möglichkeit , sich hinzu legen , Rechnung tr a g en .</w:t>
      </w:r>
    </w:p>
    <w:p>
      <w:r>
        <w:t>D er Umstand, dass der Beschwerdeführer trotz mehrjäh riger Anstellung im September 2015 eine eigene GmbH gründete und seither führt, zeigt sodann auf, dass er über weitere Ressourcen in Form von Anpassungsfähigkeit verfügt. Zwar erzielt der Beschwerdeführer damit seit 2017 lediglich ein bescheidenes Einkommen (vgl. IK-Auszug Urk. 8/ 89 S. 3) . Das lässt sich aber darauf zurückführen , dass er nur zu 30 % erwerbstätig ist und somit keine vollständige Verwertung der verbleibenden Arbeitsfähigkeit vorliegt, konnte er doch zuvor nach der Gründung im Jahr 2016 ein Einkommen von CHF 122'200. -- erzielen ( Urk. 8/89 S. 3).</w:t>
      </w:r>
    </w:p>
    <w:p>
      <w:r>
        <w:t>Zusammenfassend rechtfertigt es sich vor diesem Hintergrund und im Lichte der erwähnten relativ hohen Hürden, welche die Rechtsprechung für die Verwert barkeit der Restarbeitsfähigkeit älterer Menschen aufgestellt hat (vorstehend E. 4.4-4.5) , nicht, beim Beschwerdeführer auf eine Unverwertbarkeit der Rest arbeits fähigkeit in einer angepassten Tätigkeit im Umfang von 60 % zu schliessen. 5. 5.1</w:t>
      </w:r>
    </w:p>
    <w:p>
      <w:r>
        <w:t>Es bleib en die erwerblichen Auswirkungen der eingeschränkten Arbeitsfähigkeit</w:t>
      </w:r>
    </w:p>
    <w:p>
      <w:r>
        <w:t>zu prüfen . Die Parteien sind sich in Bezug auf die Höhe des Valideneinkommens einig. Die Beschwerde gegnerin berechnete dieses aus gehend vom Jahresein kommen 2016 von Fr. 122'200 . -- gemäss IK-Auszug ( Urk. 8/89/3) . Aktenkundig ist, dass der Beschwerdeführer nach dem durchgeführten Eingriff vom 1 4. November 2016 eingeschränkt war und somit zu diesem Zeitpunkt das gesetzliche Wartejahr ( Art. 28 Abs. 1 lit . b IVG) begann ( Urk. 8/77 S. 18) . Zum Zeitpunkt des frühestmöglichen Rentenbeginns am 1. Februar 2018 (verspätete IV-Anmeldung vom 2. August 2017 [Eingangsdatum; Urk. 8/11] zuzüglich sechs Monate [ Art. 29 Abs. 1 IVG]) ergibt das unter Berücksichtigung der Nominal lohnentwicklung ein Valideneinkommen von</w:t>
      </w:r>
    </w:p>
    <w:p>
      <w:r>
        <w:t>Fr. 123'346.-- (122'200 .-- / 2239 [Nominallohnindex 2016 , Entwicklung der Nominallöhne, der Konsumenten preise und der Reallöhne 2010-2020, Bundesamt für Statistik, Tabelle T 39 ] x 2260 [Nominallohnindex 2018]). Z um Zeitpunkt der Verschlechterung des Gesundheitszustands im Oktober 2019 ergibt sich</w:t>
      </w:r>
    </w:p>
    <w:p>
      <w:r>
        <w:t>ein Valideneinkommen von F r. 124 ' 383 . -- ( 122'200 .-- / 2239 [Nominallohnindex 2016] x 22 79 [Nominal lohnindex 201</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6.1</w:t>
      </w:r>
    </w:p>
    <w:p>
      <w:r>
        <w:t>Die Gerichtskosten gemäss Art. 69 Abs. 1 bis IVG sind auf Fr. 8 00.-- anzusetzen und ausgangsgemäss der Beschwerdegegnerin aufzuerlegen .</w:t>
      </w:r>
    </w:p>
    <w:p>
      <w:r>
        <w:rPr>
          <w:b/>
        </w:rPr>
        <w:t>E. 6.2</w:t>
      </w:r>
    </w:p>
    <w:p>
      <w:r>
        <w:t>Sodann steht dem anwaltlich vertretenen Beschwerdeführer nach Art. 61 lit . g ATSG eine Prozessentschädigung zu, welche u nter Berücksichtigung der massge benden Kriterien (Bedeutung der Streitsache, Schwierigkeit des Prozesses) auf Fr. 2’300.-- (inkl. Barauslagen und Mehrwertsteuer) festzusetzen ist . Das Gericht erkennt: 1.</w:t>
      </w:r>
    </w:p>
    <w:p>
      <w:r>
        <w:t>In teilweiser Gutheissung der Beschwerde wird die angefochtene Verfügung der Sozialversicherungsanstalt des Kantons Zürich, IV-Stelle, vom 1 9. April</w:t>
      </w:r>
    </w:p>
    <w:p>
      <w:r>
        <w:t>2021</w:t>
      </w:r>
    </w:p>
    <w:p>
      <w:r>
        <w:t>insofern abgeändert , als festgestellt wird , dass der Beschwerdeführer ab dem 1. Oktober 2019 Anspruch auf eine halbe Invalidenrente hat.</w:t>
      </w:r>
    </w:p>
    <w:p>
      <w:r>
        <w:t>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2’300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 5.2</w:t>
      </w:r>
    </w:p>
    <w:p>
      <w:r>
        <w:t>5.2.1</w:t>
      </w:r>
    </w:p>
    <w:p>
      <w:r>
        <w:t>Uneinigkeit besteht in Bezug auf das Invalideneinkommen. Der Beschwerdeführer geht davon aus, dass ein falscher Tabellenlohn ( Urk. 1 S. 10) sowie ein falsches Leistungsprofil als Techniker berücksichtigt wurde n</w:t>
      </w:r>
    </w:p>
    <w:p>
      <w:r>
        <w:t>(S. 11). Der Lohn gemäss LSE T 17, Ziff. 3 bei Männern über 50 Jahre betra g e</w:t>
      </w:r>
    </w:p>
    <w:p>
      <w:r>
        <w:t>Fr. 8'227.00 und nicht wie von der Beschwerdegegnerin angenommen Fr. 8'537.0 0. Bereits daraus resultier e ein IV-Grad von 50 % , was einer halben Invalidenrente entspr e ch e (S. 10). Zudem sei die von der Beschwerdegegnerin verwendete LSE T17 vorliegend nicht geeignet , um das Invalideneinkommen zu bestimmen. Vielmehr sei auf die LSE TA1_triage_skill_level 2018 abzustellen (S. 11). Darüber hinaus bestehe Anspruch auf einen Tabellenlohnabzug von 25 % (S. 13-14). 5. 2 . 2</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t>Die Rechtsprechung wendet dabei in der Regel die Monatslöhne gemäss LSE-Tabelle TA1, Zeile « Total Privater Sektor » , an.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 keit Rechnung zu tragen (Urteil des Bundesgerichts 8C_458/2017 vom 6. August 2018 E. 6.2.3 mit Hinweisen ) . Auch kann es sich nach den konkreten Umständen des Einzelfalls rechtfertigen, anstatt auf die Tabelle TA1 («Privater Sektor») auf die Tabelle T17 (früher TA7; «Privater Sektor und öffentlicher Sektor [Bund] zusammen») abzustellen, wenn dies eine genauere Festsetzung des Invalidenein kommens erlaubt und dem Versicherten der entsprechende Sektor offensteht und zumutbar ist (in BGE 133 V 545 nicht publizierte E. 5.1 des Urteils 9C_237/2007 vom 2 4. August 2007). 5.2 . 3</w:t>
      </w:r>
    </w:p>
    <w:p>
      <w:r>
        <w:t>Nach Eintritt des Gesundheitsschadens</w:t>
      </w:r>
    </w:p>
    <w:p>
      <w:r>
        <w:t>war es dem Beschwerdeführer</w:t>
      </w:r>
    </w:p>
    <w:p>
      <w:r>
        <w:t>gemäss beweiskräftigem Y.___ - Gutachten möglich, in einer behinderungsangepassten Tätigkeit im Umfang von 80 % und nach der Verschlechterung in psychischer Hinsicht ab Oktober 2019 von 60 % zu arbeiten (vgl. E. 3 ; Urk. 8/77 ). Da er die ihm verbleibende Restarbeitsfähigkeit nicht umsetzt, sind zur Bestimmung des Invalideneinkommens die Tabellenlöhne gemäss der Schweizerischen Lohnstruk turerhebung (LSE) heranzuziehen . Gemäss der Konsensbeurteilung</w:t>
      </w:r>
    </w:p>
    <w:p>
      <w:r>
        <w:t>der Y.___ - Gutachter , w onach eine angepasste Tätigkeit als wechselbelastend, mit Ermög lichung von intermittierenden Positionswechseln, ohne besondere Anforderun gen der Gleichgewichtsfunktionen (kein Gehen auf unebenen Grund) ( Urk. 8/77 S. 17) , beschrieben wurde, bei welcher der Beschwerdeführer kognitiv anspruchs losere, repetitive Tätigkeiten leisten könnte und bei Bedarf längere Pausen einlegen respektive sich hinlegen könnte ,</w:t>
      </w:r>
    </w:p>
    <w:p>
      <w:r>
        <w:t>ist dem Beschwerdeführer eine 60%ige Arbeitsfähigkeit zumutbar ( Urk. 8/77 S. 17-18 ) . Da der Beschwerdeführer in den vergangenen Jahrzehnten ausschliesslich in der Baubranche (als Architekt / Projektleiter) tätig war und er aufgrund seiner Erfahrung und seiner Ausbildung über ein grosses Fachw issen in diesem Bereich verfügt, erscheint es überwiegend wahrscheinlich, dass der Beschwerdeführer in dieser Branche</w:t>
      </w:r>
    </w:p>
    <w:p>
      <w:r>
        <w:t>entsprechend dem vorerwähnten Zumutbarkeitsprofil seine verbleibende Erwerbsfähigkeit optimal verwerten kann, so beispielsweise in einer entsprechenden , kognitiv weniger anspruchsvollen Bürotätigkeit , bei der er sein Fachwissen aufgrund seiner jahre langen Berufserfahrung einsetzten kann und somit keiner grosse n Umstellungs zeit bedarf . Dies auch vor dem H intergrund, dass er gemäss gutachtlicher Einschätzung in seiner angestammten Tätigkeit als Architekt / Projektleiter immerhin noch zu 40 %</w:t>
      </w:r>
    </w:p>
    <w:p>
      <w:r>
        <w:t>arbeitsfähig</w:t>
      </w:r>
    </w:p>
    <w:p>
      <w:r>
        <w:t>ist ( Urk. 8/77 S. 17).</w:t>
      </w:r>
    </w:p>
    <w:p>
      <w:r>
        <w:t>Die angestammte Tätigkeit war insofern günstig, weil sie wechselbelastend war, mit wiederkehren de n kurzen Strecken , was ebenfalls vom Beschwerdeführer so angegeben wurde ( Urk. 8/66 S. 23). Deshalb erlaubt die Verwendung der Tabelle</w:t>
      </w:r>
    </w:p>
    <w:p>
      <w:r>
        <w:t>«LSE 2018, Tabelle T17, monatlicher Bruttolohn nach Berufsgruppen, Lebensalter und Geschlecht» eine genauere Festsetzung des Invalideneinkommens als jene der TA1_triage_skill_level. Bei letztere r Tabelle sind lediglich die Wirtschaftszweige enthalten, nicht aber die Berufsgruppen. Der Beschwerdeführer ist zwar seit Jahr zehnten in der Baubranche tätig, würde man sich aber auf die LSE TA1_triage_skill_level stützen und den Lohn gemäss Ziff. 41-43 «Baugewerbe» heranziehen, so wären darin nicht nur wechselbelastende Bürotätigkeiten im Baugewerbe enthalten, sondern auch körperlich anstrengende Tätigkeiten, die nicht dem Zumutbarkeitsprofil des Beschwerdeführers entsprechen. Insofern bildet die Tabelle T17 das Invaliditätseinkommen des Beschwerdeführers besser</w:t>
      </w:r>
    </w:p>
    <w:p>
      <w:r>
        <w:t>ab als die Tabelle TA1 , weswegen vorliegend die Tabelle T17 zur Anwendung gelangt. Auch hat er ausgewiesene Fachkenntnisse in der Baubranche, weshalb ein Abstellen auf den allgemeinen Arbeitsmarkt seinen Fähigkeiten nicht angemessen Rechnung trägt.</w:t>
      </w:r>
    </w:p>
    <w:p>
      <w:r>
        <w:t>Die Beschwerdegegnerin hat das Invalideneinkommen gestützt auf die LSE T17, m onatlicher Bruttolohn nach Berufsgruppen, Lebensalter, Geschlecht» Ziff. 3 «Techniker/innen und gleichrangige nichttechnische Berufe» , &gt;= 50 Jahre, Männer, berechnet (Urk. 8/81) . Diese Berufshauptgruppe ist an sich mit dem Zumutbarkeitsprofil des Beschwerdeführers kompatibel. Passender erscheint aber die konkrete Berufs (unter) gruppe Ziff. 31 «Ingenieurtechnische und vergleichbare Fachkräfte».</w:t>
      </w:r>
    </w:p>
    <w:p>
      <w:r>
        <w:t>Dies insbesondere, weil diese Tätigkeit der bisherigen Tätigkeit des Beschwerdeführers als Architekt / Projektleiter am nächsten kommt und seinen kognitiven Einschränkungen (vgl. Urk. 8/78 S. 15) am besten Rechnung trägt. Das Abstellen auf die Spalte «Total» statt auf die Löhne für über 50-jährige , wie vom Beschwerdeführer verlangt wird ( Urk. 1 S. 13) , rechtfertigt sich nicht, weil d er Beschwerdeführer bereits auf eine grosse Branchenerfahrung zurückgreifen kann (E. 5.2.3) . 5.2.4</w:t>
      </w:r>
    </w:p>
    <w:p>
      <w:r>
        <w:t>Für den Zeitpunkt des frühestmöglichen Rentenbeginns ab 1. Februar 2018 ( vgl. E. 5.1) ergibt sich nach dem Gesagten ausgehend vom Lohn für Männer, &gt;= 50 Jahre von Fr. 7'883. -- pro Monat (LSE 2018 , Tabelle T17, monatlicher Bruttolohn nach Berufsgruppen, Lebensalter und Geschlecht , Ziff. 31 «Ingenieurtechnische und vergleichbare Fachkräfte» ) umgerechnet auf die betriebsübliche wöchentliche Arbeitszeit von 41.7 Stunden (vgl. Bundesamt für Statistik, Betriebsübliche Arbeitszeit nach Wirtschaftsabteilungen in Stunden pro Woche, Ziff. 71, Tabelle T 03.02.03.01.04.01 ) bei dem noch möglichen 80</w:t>
      </w:r>
    </w:p>
    <w:p>
      <w:r>
        <w:t>%-Pensum ein Invalidenein kommen von Fr. 78 ' 893 .- - im Jahr 2018 ( Fr. 7'88 3 .-- : 40 x 41.7 x 12</w:t>
      </w:r>
    </w:p>
    <w:p>
      <w:r>
        <w:t>x 0.8) .</w:t>
      </w:r>
    </w:p>
    <w:p>
      <w:r>
        <w:t>Für die Zeit ab 1. Oktober 2019 attestierten die Gutachter nur noch eine Arbeits fähigkeit von 60</w:t>
      </w:r>
    </w:p>
    <w:p>
      <w:r>
        <w:t>% ( Urk. 8/77 S. 18). Ausgehend vom Lohn für Männer, &gt;= 50 Jahre von Fr. 7'883. -- pro Monat (LSE 2018, Tabelle T 17, monatlicher Bruttolohn nach Berufsgruppen, Lebensalter und Geschlecht , Ziff. 31 « Ingenieurtechnische und vergleichbare Fachkräfte » ) ergibt sich umgerechnet auf die betriebsübliche wöchentliche Arbeitszeit von 41.7 Stunden und unter Berücksichtigung der Nominallohnentwicklung bei dem noch möglichen 60</w:t>
      </w:r>
    </w:p>
    <w:p>
      <w:r>
        <w:t>%-Pensum ein Invaliden einkommen von Fr. 59'667 .-- im Jahr 2019 ( Fr. 7'883.-- : 40 x 41.7 x 12</w:t>
      </w:r>
    </w:p>
    <w:p>
      <w:r>
        <w:t>/ 2260 [Nominallohnindex 2018] x 2279 [Nominallohnindex 2019] x 0.6). 5.2. 5</w:t>
      </w:r>
    </w:p>
    <w:p>
      <w:r>
        <w:t>Es bleibt zu prüfen, ob ein Abzug vom Tabellenlohn angezeigt ist.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automa tisch erfolgen. Er ist unter Würdigung der Umstände im Einzelfall nach pflicht gemässem Ermessen ges amthaft zu schätzen und darf 25 % nicht übersteigen ( vgl. BGE 135 V 297 E. 5.2, 134 V 322 E. 5.2 und 126 V 75 E. 5b/ aa -cc). Die Rechtsprechung gewährt insbesondere dann einen Abzug auf dem Invalidenein 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[siehe auch IV192050 zu den Abzugskriterien im Einzelnen]</w:t>
      </w:r>
    </w:p>
    <w:p>
      <w:r>
        <w:t>Der Beschwerdeführer macht geltend, ihm sei ein Tabellenlohnabzug von 25</w:t>
      </w:r>
    </w:p>
    <w:p>
      <w:r>
        <w:t>% zu gewähren aufgrund seiner verminderten Leistung, seines fortgeschrittenen Alters und seines zusätzlichen Pausenbedarfs ( Urk. 1 S. 14). Die Beschwerdefüh rerin gewährte keinen leidensbedingten Abzug, da Einschränkungen des Anfor derungs - und Belastungsprofils bereits bei der Arbeitsunfähigkeit berücksichtigt wurden ( Urk. 2) . Dies ist nicht zu beanstanden . Was den vermehrten Pausenbedarf betrifft, ist zu berücksichtigen, dass dieser praxisgemäss nicht zu gewähren ist, wenn er bereits im Pensum der Restarbeitsfähigkeit berücksichtigt ist (Urteil des Bundesgerichts 9C_134/2016 vom 1 2. April 2016 E. 3.2). Dies er</w:t>
      </w:r>
    </w:p>
    <w:p>
      <w:r>
        <w:t>zusätzliche Pausenbedarf ist vorliegend in der Beurteilung de s</w:t>
      </w:r>
    </w:p>
    <w:p>
      <w:r>
        <w:t>Y.___ - Gutachten s</w:t>
      </w:r>
    </w:p>
    <w:p>
      <w:r>
        <w:t>über die Arbeitsfähigkeit in einer adaptierten Tätigkeit bereits enthalten ( Urk. 8/77 S. 18) . Das vorgerückte Alter des Beschwerdeführers lässt ebenfalls keinen Tabellenlohn abzug zu (E. 4.6) . Sofern der Beschwerdeführer in seinem Alter von 61 Jahren einen weiteren Faktor für einen Abzug sieht, ist darauf hinzuweisen, dass sich ein fortgeschrittenes Alter auf dem hypothetisch ausgeglichenen Arbeitsmarkt nicht zwingend lohnsenkend auswirkt. So zeigt die bei gezogene LSE Tabelle T17, dass sich das Alter bei Männern im Bereich «I ngenieurtechnische und vergleichbare Fachkräfte » lohnerhöhend auswirkt (vgl. LSE 2018, T17, Ziff. 31, Männer : bis 29 Jahre Fr. 5'738.-- , 30-49 Jahre: Fr. 7'219.--, ab 50 Jahre 7'883.--) .</w:t>
      </w:r>
    </w:p>
    <w:p>
      <w:r>
        <w:t>Auch die vom Beschwerdeführer vorgebrachte besondere Rücksichtnahme des Arbeitgebers kommt</w:t>
      </w:r>
    </w:p>
    <w:p>
      <w:r>
        <w:t>vorliegend für einen Tabellenlohnabzug nicht in Frage ( Urteil des Bundesgerichts 8C_393/2020 vom 2 1. September 2020 E. 3.1 ). Schliesslich fällt auch der Umstand, dass die Stellensuche altersbedingt erschwert sein mag, als invaliditätsfremder Faktor ausser Betracht (Urteil des Bundesgerichts 8C_296/2020 vom 25. November 2020 E. 6.3.2 mit Hinweisen). 5.3</w:t>
      </w:r>
    </w:p>
    <w:p>
      <w:r>
        <w:t>Bei m Einkommensvergleich für den frühestmöglichen Rentenbeginn ab 1. Februar 2018 resultiert bei der Gegenüberstellung de s Valideneinkommen von Fr. 123'346.-- und des Invalideneinkommens von Fr. 78 ' 893 . -- ein e E rwerbsein busse von Fr. 44 ' 453 . -- und somit ein rentenausschliessender Invaliditätsgrad von 3 6</w:t>
      </w:r>
    </w:p>
    <w:p>
      <w:r>
        <w:t>%.</w:t>
      </w:r>
    </w:p>
    <w:p>
      <w:r>
        <w:t>Für die Zeit ab 1. Oktober 2019 ergibt sich bei eine m Valideneinkommen von Fr. 124'383 . -- und einem Invalideneinkommen von Fr. 59'667 . -- ein e Erwerbs einbusse von Fr. 64'71 6 . -- und somit ein Invaliditätsgrad von 52</w:t>
      </w:r>
    </w:p>
    <w:p>
      <w:r>
        <w:t>%. Demzufolge hat der Beschwerdeführer Anspruch auf eine halbe Rente ab 1. Oktober 201 9. Die Beschwerde ist demnach teilweise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