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IV.2021.00325 vom 1. März 2022</w:t>
      </w:r>
    </w:p>
    <w:p>
      <w:r>
        <w:t>ZH Sozialversicherungsgericht, 2022-03-01, DE</w:t>
      </w:r>
    </w:p>
    <w:p>
      <w:r>
        <w:rPr>
          <w:b/>
        </w:rPr>
        <w:t xml:space="preserve">Quelle: </w:t>
      </w:r>
      <w:r>
        <w:t>https://mcp.opencaselaw.ch/entscheid/zh_sozialversicherungsgericht_IV.2021.00325</w:t>
      </w:r>
    </w:p>
    <w:p>
      <w:r>
        <w:t>FR: ZH_SOZIALVERSICHERUNGSGERICHT IV.2021.00325 du 1 mars 2022</w:t>
      </w:r>
    </w:p>
    <w:p>
      <w:r>
        <w:t>IT: ZH_SOZIALVERSICHERUNGSGERICHT IV.2021.00325 del 1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hiervor) werden hingegen</w:t>
      </w:r>
    </w:p>
    <w:p>
      <w:r>
        <w:t>kaum Angaben gemacht (vgl. Urk. 11/150 S. 9 und S.</w:t>
      </w:r>
    </w:p>
    <w:p>
      <w:r>
        <w:t>38 ) .</w:t>
      </w:r>
    </w:p>
    <w:p>
      <w:r>
        <w:t>D aher und da damit auch nicht ersichtlich ist, dass die funktionellen Auswirkungen medizinisch insgesamt anhand der Indikatoren schlüssig und widerspruchsfrei festgestellt worden sind ,</w:t>
      </w:r>
    </w:p>
    <w:p>
      <w:r>
        <w:t>wird auch</w:t>
      </w:r>
    </w:p>
    <w:p>
      <w:r>
        <w:t>den norm ativen Vorgaben nicht genügend Rechnung ge tragen</w:t>
      </w:r>
    </w:p>
    <w:p>
      <w:r>
        <w:t>(vgl. zum Ganzen BGE 144 V 50 E. 4.3 ) . 5.2.4</w:t>
      </w:r>
    </w:p>
    <w:p>
      <w:r>
        <w:t>Anzumerken ist schliesslich, dass die psychiatrische Begutachtung im August 2019 stattfand und dass Dr. H.___</w:t>
      </w:r>
    </w:p>
    <w:p>
      <w:r>
        <w:t>der IV-Stelle am 2 4. Januar 2020 mitteilte , dass es seit dem Jahreswechsel (2019/2020) zu einer Verschlechterung des psychischen Zustandes einhergehend mit sozialem Rückzug, vermehrten Ängsten und Antriebsstörungen gekommen sei ( Urk. 11/148 ). Diesem Hinweis ging die IV Stelle nicht weiter nach . Es stellt sich daher auch die Frage, ob die</w:t>
      </w:r>
    </w:p>
    <w:p>
      <w:r>
        <w:t>psychiatr i sche Expertise, welche auf der Begutachtung vom 20. August 2019 beruht (vgl.</w:t>
      </w:r>
    </w:p>
    <w:p>
      <w:r>
        <w:t>U rk. 11/150 S . 3), überhaupt für den gesamten hier massgeblichen Zeitraum bis zum Erlass der vorliegend angefochtenen Verfügung vom 9. April 2021 Gültig keit beanspruchen kann. 5.3</w:t>
      </w:r>
    </w:p>
    <w:p>
      <w:r>
        <w:t>Aus dem Gesagten folgt, dass das psychiatrische Teilgutachten</w:t>
      </w:r>
    </w:p>
    <w:p>
      <w:r>
        <w:t>– wie vom Beschwerdeführer zu Recht geltend gemacht –</w:t>
      </w:r>
    </w:p>
    <w:p>
      <w:r>
        <w:t>in entscheidenden Punkten die erforderliche Schlüssigke i t und Nachvollzieh b arkeit nicht aufweist und somit den A nforderung e n an eine beweis k r äftige Expertise ni c ht genügt . Es kann daher darauf un d im Ergebnis auch auf das C.___ - G utachten nicht abgestellt werden. 6 .</w:t>
      </w:r>
    </w:p>
    <w:p>
      <w:r>
        <w:t>6 .1</w:t>
      </w:r>
    </w:p>
    <w:p>
      <w:r>
        <w:t>Wie sich aus dem Kreisschreiben über das Verfahren in der Invalidenversicherung (KSVI) ergibt, obliegt es dem RAD , nach Eingang eines polydisziplinären Gutach tens zu prüfen, ob dies es den Quali tätsanforderungen entspricht. Dabei hat er</w:t>
      </w:r>
    </w:p>
    <w:p>
      <w:r>
        <w:t>unter anderem zu untersuchen , ob die Leitlinien zur versicherungs medizinischen Begutachtung der Fachgesellschaften eingehalten wurden, die medizinischen Angaben und Ausführungen zu den Themen der Standardindikatoren gemäss BGE 141 V 281 fallbezogen ausreichend sind und er hat eine Bewertung der Nachvollziehbarkeit des G utachtens anhand der versiche rungs medizinischen Argumentationskette (Fragestellung, Informationsbe schaffu ng, Informations bewertung, Beantwortung der Fragestellung) vorzunehmen. Deutliche Brüche in der Argumentationskette erfordern Erläuterungs- oder Ergänzungsfragen bei der Gutachtensstelle. De r RAD hält in einer kurzen Stel lungnahme das Ergebnis seiner versicherungsmedizinischen Prüfung fest. Er erklä rt bzw. ergänzt kleinere Lücken in der Arg umentationsfolge mit seinem versiche rungsmedizinischen Wissen ( Rz . 2080 ff. KSVI in der bis 31. Dezember 2021 gültig gewesenen Fassung bzw. Rz . 3134 ff. KSVI in der ab 1. Januar 2022 gültigen Fassung). 6 .2</w:t>
      </w:r>
    </w:p>
    <w:p>
      <w:r>
        <w:t>Vorliegend wurde das C.___ - Gutachten nach Eingang</w:t>
      </w:r>
    </w:p>
    <w:p>
      <w:r>
        <w:t>bei der IV-Stelle zun ächst durch RAD- Arzt Dr. N .___ , Facharzt für O rthopädische Chirurgie und Trauma tologie, geprüft ( Urk. 11/153 S. 6) ; nach Eingang der Stellungnahme der Psychiatrischen Universitätsklinik A.___ vom 9. Juni 2020</w:t>
      </w:r>
    </w:p>
    <w:p>
      <w:r>
        <w:t>wurde die Expertise</w:t>
      </w:r>
    </w:p>
    <w:p>
      <w:r>
        <w:t>auch der RAD- Psychiaterin Dr.</w:t>
      </w:r>
    </w:p>
    <w:p>
      <w:r>
        <w:t>M.___ vorgelegt. Allerdings beschränkte sich Dr. M.___ darauf, zur Eingabe der Psychiatrischen Universitätsklinik A.___ Stellung zu nehmen, wobei sie trotz</w:t>
      </w:r>
    </w:p>
    <w:p>
      <w:r>
        <w:t>aufgezeigter erheblicher Ungereimthei ten bei der Gutachtensstelle keine Rückfrage nahm . Soweit ersichtlich prüfte sie die Expertise</w:t>
      </w:r>
    </w:p>
    <w:p>
      <w:r>
        <w:t>im Übrigen nicht; a ndern falls hätte ihr auffallen müssen, dass die Expertise – neben den von der Psychiatrischen Universitätsklinik A.___ beanstandeten , von ihr jedoch als nachvoll ziehbar beurteilten Aspekten –</w:t>
      </w:r>
    </w:p>
    <w:p>
      <w:r>
        <w:t>(auch) hinsichtlich der Arbeitsfähigkeitsangaben nicht schlüssig ist und bezüglich Standardindikatoren</w:t>
      </w:r>
    </w:p>
    <w:p>
      <w:r>
        <w:t>die normativen Vorgaben</w:t>
      </w:r>
    </w:p>
    <w:p>
      <w:r>
        <w:t>nicht erfüllt</w:t>
      </w:r>
    </w:p>
    <w:p>
      <w:r>
        <w:t>(Urk. 11/166) .</w:t>
      </w:r>
    </w:p>
    <w:p>
      <w:r>
        <w:t>Hat jedoch die Verwaltung vorliegend</w:t>
      </w:r>
    </w:p>
    <w:p>
      <w:r>
        <w:t>trotz an sich offensichtlicher Unzuläng l ichkeiten</w:t>
      </w:r>
    </w:p>
    <w:p>
      <w:r>
        <w:t>auf das Gutachten abgestellt, steht die Recht sprechung gemäss BGE</w:t>
      </w:r>
    </w:p>
    <w:p>
      <w:r>
        <w:t>137 V 210 einer Rückweisung an die Beschwerdegegnerin nicht entgegen. So ändert</w:t>
      </w:r>
    </w:p>
    <w:p>
      <w:r>
        <w:t>BGE 137 V 210 nichts an der gesetzlichen Ordnung, wonach der Beweis über sozialversic herungsrechtliche Ansprüche pri m är auf der Stufe des Admi nistrativverfahrens (vgl. Art. 43 f. ATSG) und nicht im gerichtlichen Prozess geführt wird (vgl. BGE 137 V 210 E. 2.2.2 und 4.2). Wie das Bundesgericht fest gestellt hat, litte die Rechtsstaatlichkeit der Versicherungs durch führung empfind lich und wäre von einem Substanzverlust be droht, wenn die Verwaltung von V ornherein darauf bauen könnte, dass ihre Arbeit ohnehin in jedem verfügungs weise abgeschlossenen Sozialversicherungsfall auf Beschwerde hin gleichsam gerichtlicher Nachbesserung unterläge (BGE 137 V 210 E. 4.2). 6 . 3</w:t>
      </w:r>
    </w:p>
    <w:p>
      <w:r>
        <w:t>Nach dem Gesagten ist die Sache in Aufhebung der angefochtenen Verfügung vom 9. April 2021 an die Beschwerdegegnerin zurückzuweisen, da mit sie ein schlüssiges und den Vorgaben von BGE 141 V 281 genügendes</w:t>
      </w:r>
    </w:p>
    <w:p>
      <w:r>
        <w:t>psychiatrisches Gutachten einholt. Hernach hat sie, allenfalls nach Vornahme weiterer sich als notwendig herausstellenden Abklärungen, über den Leistungsanspruch des Be schwerdefü h r ers neu zu entscheiden. Dabei wird sie mit Blick auf die Persön lichkeitsstruktur des Beschwerdeführers gegebenenfalls auch die Verwertbarkeit der ( allfälligen ) Restarbeitsfähigkeit einer näheren Prüfung zu unterziehen haben . Die Beschwerde ist in dem Sinne gutzuheissen , soweit auf diese einzutreten ist . 7.</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 halts abklärung, Beweiswürdigung und Durchführung eines Einkommens ver gleichs (bei Anhaltspunkten für eine Änderung in den erwerblichen Aus wirkungen des Gesundheitszustands) abermals rechtskräftig verneint, muss sich die leistungsansprechende Person dieses Ergebnis – vorbehältlich der Recht spre chung zur Wiedererwägung oder prozessualen Revision (vgl. BGE 127 V 466 E.</w:t>
      </w:r>
    </w:p>
    <w:p>
      <w:r>
        <w:t>2c mit Hinweisen) – bei einer weiteren Neuanmeldung entgege nhalten lassen (BGE</w:t>
      </w:r>
    </w:p>
    <w:p>
      <w:r>
        <w:t>130 V 71 E. 3.2.3 ; vgl. auch BGE 133 V 108 E. 5.3 f. ).</w:t>
      </w:r>
    </w:p>
    <w:p>
      <w:r>
        <w:rPr>
          <w:b/>
        </w:rPr>
        <w:t>E. 1.5</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t>2.1</w:t>
      </w:r>
    </w:p>
    <w:p>
      <w:r>
        <w:t>Die Beschwerdegegnerin begründete die angefochtene Verfügung im Wesentli chen damit, dass dem Beschwerdeführer gemäss den getätigten Abklärung en die angestammte Tätigkeit als Landsc haftsgärtner nicht mehr zuzumuten sei. Eine leidensangepasste Tätigkeit sei ihm jedoch im Umfang von 80</w:t>
      </w:r>
    </w:p>
    <w:p>
      <w:r>
        <w:t>% zumutbar . Der Einkommensvergleich e rgebe einen Invaliditätsgrad von 24</w:t>
      </w:r>
    </w:p>
    <w:p>
      <w:r>
        <w:t>%, weshalb kein Rentenanspruch resultiere (Urk. 2). 2.2</w:t>
      </w:r>
    </w:p>
    <w:p>
      <w:r>
        <w:t>Der Beschwerdeführer lässt dagegen zur Hauptsache geltend machen, dass auf das C.___ - Gutachten nicht abgestellt werden könne , da insbesondere das psychiatrische Teilgutachten aus verschiedenen Gründen nicht beweiswertig sei. A ufgrund seiner zahlreichen Gebrechen sei er nicht mehr erwerbsfähig, weshalb ein Anspruch auf eine angemessene Rente gegeben sei . Da der IV-Grad selbst nach Auffassung der Beschwerdegegnerin über 20</w:t>
      </w:r>
    </w:p>
    <w:p>
      <w:r>
        <w:t>% liege, habe er (eventualiter) Anspruc h auf Eingliederungsmassnahmen ( Urk. 1). 2.3</w:t>
      </w:r>
    </w:p>
    <w:p>
      <w:r>
        <w:t>Streitig und zu prüfen ist</w:t>
      </w:r>
    </w:p>
    <w:p>
      <w:r>
        <w:t>im vorliegenden Verfahren, ob die Verwaltung , nach dem sich der Beschwerdeführer am 8. Dezember 2017 erneut zum Leistungsbezug angemeldet hat te , einen Rentenanspruch zu Recht verneinte . Zu prüfen ist daher analog einem Revisionsfall, ob sich der Gesundheitszustand und die Erwerbsfä higkeit</w:t>
      </w:r>
    </w:p>
    <w:p>
      <w:r>
        <w:t>des Beschwerdeführers seit der anspruchsverneinenden Verfügung vom 9. Mai 2003 – der Verfügung vom 12. Juli 2017 ( Urk. 11/76) lag keine materielle Abklärung des Rentenanspruchs zugrunde (vgl. E. 1.4 hiervor ) - bis zur vor liegend angefochtenen Verfügung vom 9. April 2021 in einem Ausmass ver schlechtert haben , dass nun Anspruch auf eine Rente besteht.</w:t>
      </w:r>
    </w:p>
    <w:p>
      <w:r>
        <w:t>Berufliche Massnahmen bilden demgegenüber nicht Gegenstand der ange fochte nen Verfügung und können entsprechend auch nicht Gegenstand des vor liege n den Beschwerdeverfahrens sein.</w:t>
      </w:r>
    </w:p>
    <w:p>
      <w:r>
        <w:t>Soweit der Beschwerdeführer daher im Übrigen die Gewährung von beruflichen Massnahmen beantragt, ist auf diesen Antrag nicht einzutreten (vgl. zum Ganzen BGE 144 I 11 E. 4.3, 131 V 164 E. 2.1, 125 V 413 E. 1). 3.</w:t>
      </w:r>
    </w:p>
    <w:p>
      <w:r>
        <w:t>Der Verfügung vom 9. Mai 2003 lag im Wesentlichen der Bericht von Dr. med. D.___ , Facharzt für Innere Medizin, vom 20. Juni 2002 zugrunde</w:t>
      </w:r>
    </w:p>
    <w:p>
      <w:r>
        <w:t>(Urk. 11/10; vgl. Feststellungsblatt für den Beschluss, Urk. 11/21 S. 3 f.) . Darin hatte Dr. D.___ die folgenden Diagnosen gestellt: Drogenabhängigkeit (Methadonprogramm), chronisch rezidivierendes Thorako - und Lumbovertebral syndrom bei fixierter Kyphoskoliose der BWS und thorako -lumbalem Übergang sowie Depression. Dr. D.___ gab im Wesentlichen an, im bisherigen Beruf sei der Versicherte zu 50 % arbeitsunfähig (S. 1). In behinderungsangepasster Tätigkeit bestehe eventuell ganztags eine Arbeits fähigkeit ( Urk. 11/10; vgl. auch Kurzbericht vom 1 3. November 2002 Urk. 11/1</w:t>
      </w:r>
    </w:p>
    <w:p>
      <w:r>
        <w:rPr>
          <w:b/>
        </w:rPr>
        <w:t>E. 02</w:t>
      </w:r>
    </w:p>
    <w:p>
      <w:r>
        <w:t>meldete sich</w:t>
      </w:r>
    </w:p>
    <w:p>
      <w:r>
        <w:t>X.___ unter Hinweis auf starke Schmerzen im Bereich</w:t>
      </w:r>
    </w:p>
    <w:p>
      <w:r>
        <w:t>des Becken s und am Rücken sowie psychische Beschwer den erstmals bei der Sozialversicherungsanstalt des Kantons Zürich, IV Stelle , zum Bezug von IV-Leistungen für Erwachsene an (Urk.</w:t>
      </w:r>
    </w:p>
    <w:p>
      <w:r>
        <w:t>11/4 ). Nach getätigten erwerblichen und medizinischen Abklärungen vernei nte die IV- Stelle mit Verfü gung vom 9. Mai 2003</w:t>
      </w:r>
    </w:p>
    <w:p>
      <w:r>
        <w:t>gestützt auf einen ermittelten IV-Grad von 7 % einen Anspruch auf IV-Leistungen (Rente, berufliche Massnahmen; Urk. 11/23) . Auf eine am 22. Mai 2002 dagegen erhobene Einsprache (Urk. 11/25) trat sie</w:t>
      </w:r>
    </w:p>
    <w:p>
      <w:r>
        <w:t>mangels fristgerechter Verbesserung der Einsprache</w:t>
      </w:r>
    </w:p>
    <w:p>
      <w:r>
        <w:t>mit Entscheid vom</w:t>
      </w:r>
    </w:p>
    <w:p>
      <w:r>
        <w:t>9. Juni 2003 nicht ein (Urk. 11/30 ).</w:t>
      </w:r>
    </w:p>
    <w:p>
      <w:r>
        <w:rPr>
          <w:b/>
        </w:rPr>
        <w:t>E. 3</w:t>
      </w:r>
    </w:p>
    <w:p>
      <w:r>
        <w:t>), schloss ihre Ein gliederungsbemühungen jedoch am 29. November 2016 wieder ab</w:t>
      </w:r>
    </w:p>
    <w:p>
      <w:r>
        <w:t>(Urk. 11/64 ) . Nach durchgeführtem Vorbesch eidverfahren</w:t>
      </w:r>
    </w:p>
    <w:p>
      <w:r>
        <w:t>( Urk. 11/75 ff.) erliess sie am 12 .</w:t>
      </w:r>
    </w:p>
    <w:p>
      <w:r>
        <w:t>Juli 2017 eine Verfügung, in welcher sie einen Anspruch auf Leistungen der Invali denversicherung</w:t>
      </w:r>
    </w:p>
    <w:p>
      <w:r>
        <w:t>verneinte.</w:t>
      </w:r>
    </w:p>
    <w:p>
      <w:r>
        <w:t>S ie begründete die Verfügung</w:t>
      </w:r>
    </w:p>
    <w:p>
      <w:r>
        <w:t>im Wesentlichen damit, da ss der Versicherte seiner Mitwirkungspflicht nicht nachgekommen sei ( seine Arztrech n ungen nicht bezahlt habe ). D a</w:t>
      </w:r>
    </w:p>
    <w:p>
      <w:r>
        <w:t>deshalb kein Arztb ericht ausgest e llt werden könne ,</w:t>
      </w:r>
    </w:p>
    <w:p>
      <w:r>
        <w:t>seien keine Abklärungen möglich , weshalb diese eingestellt wür den ( Urk. 11/76).</w:t>
      </w:r>
    </w:p>
    <w:p>
      <w:r>
        <w:rPr>
          <w:b/>
        </w:rPr>
        <w:t>E. 3.1</w:t>
      </w:r>
    </w:p>
    <w:p>
      <w:r>
        <w:t>mit Hinweisen).</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w:t>
      </w:r>
    </w:p>
    <w:p>
      <w:r>
        <w:rPr>
          <w:b/>
        </w:rPr>
        <w:t>E. 7</w:t>
      </w:r>
    </w:p>
    <w:p>
      <w:r>
        <w:t>.2</w:t>
      </w:r>
    </w:p>
    <w:p>
      <w:r>
        <w:t>Ausgangsgemäss ist dem Beschwerdeführer eine Prozessentschädigung zuzuspre chen, welche ohne Rücksicht auf den Streitwert nach der Bedeutung der Streitsa che, der Schwierigkeit des Prozesses und dem Mass des Obsiegens zu bemessen ist</w:t>
      </w:r>
    </w:p>
    <w:p>
      <w:r>
        <w:t>(§ 61 lit . g ATSG in Verbindung mit § 34 Abs. 1 des Gesetzes über das Sozialversicherungsgericht).</w:t>
      </w:r>
    </w:p>
    <w:p>
      <w:r>
        <w:t>Vorliegend ist die Prozessentschädigung nach Ein sicht in die Kostennote vom 6. September 2021 (Urk. 14) auf F r. 1'953.25 festzu setzen</w:t>
      </w:r>
    </w:p>
    <w:p>
      <w:r>
        <w:t>(inklusive Barauslagen und Mehrwertsteuer) . Das Gesuch um Gewährung der unentgeltlichen Rechtsverbeiständung (Urk. 1 S. 2) erweist sich damit eben falls als gegenstandslos. Das Gericht erkennt : 1.</w:t>
      </w:r>
    </w:p>
    <w:p>
      <w:r>
        <w:t>Die Beschwerde wird, soweit auf diese eingetreten wird, in dem Sinn e gutgeheissen, dass die angefochtene Verfügung vom 9. April 2021 aufgehoben und die Sache an die Sozialversicherungsanstalt des Kanton Zürich, IV-Stelle, zurückgewiesen wird, damit diese im Sinne der Erwägungen verfahre und hernach über den Rentenanspruch des Beschwerdeführers neu entscheide. 2.</w:t>
      </w:r>
    </w:p>
    <w:p>
      <w:r>
        <w:t>Die Gerichtskosten von Fr. 800 .-- werden der Beschwerdegegnerin auferlegt.</w:t>
      </w:r>
    </w:p>
    <w:p>
      <w:r>
        <w:t>Rechnung und Einzahlungsschein werden der Kostenpflichtigen nach Eintritt der Rechtskraft zugestellt. 3 .</w:t>
      </w:r>
    </w:p>
    <w:p>
      <w:r>
        <w:t>Die Beschwerdegegnerin wird verpflichtet, dem Beschwerdeführer ei ne Prozessent schädigung von Fr. 1'953.25 (inkl. Barauslagen und MWSt ) zu bezahlen. 4 .</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