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IV.2021.00323 vom 2. Juni 2022</w:t>
      </w:r>
    </w:p>
    <w:p>
      <w:r>
        <w:t>ZH Sozialversicherungsgericht, 2022-06-02, DE</w:t>
      </w:r>
    </w:p>
    <w:p>
      <w:r>
        <w:rPr>
          <w:b/>
        </w:rPr>
        <w:t xml:space="preserve">Quelle: </w:t>
      </w:r>
      <w:r>
        <w:t>https://mcp.opencaselaw.ch/entscheid/zh_sozialversicherungsgericht_IV.2021.00323</w:t>
      </w:r>
    </w:p>
    <w:p>
      <w:r>
        <w:t>FR: ZH_SOZIALVERSICHERUNGSGERICHT IV.2021.00323 du 2 juin 2022</w:t>
      </w:r>
    </w:p>
    <w:p>
      <w:r>
        <w:t>IT: ZH_SOZIALVERSICHERUNGSGERICHT IV.2021.00323 del 2 giugno 2022</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Regelungen grundsätzlich diejenigen Rechtssätze massgebend, die bei Erfüllung des rechtlich zu ordnenden oder zu Rechtsfolgen führenden Tatbestandes Geltung haben (BGE 146 V 364 E. 7.1, 144 V 210 E. 4.3.1, je mit Hinweisen). Da ferner das Sozialversicherungsgericht bei der Beurteilung eines Falles in der Regel auf den bis zum Zeitpunkt des Erlasses der streitigen Verfügung beziehungsweise des streitigen Einspracheentscheids eingetretenen Sachverhalt abstellt (BGE 144 V 210 E. 4.3.1, 132 V 215 E. 3.1.1, je mit Hinweisen), sind vorliegend die bis 31. Dezember 2021 gültig gewesenen Rechtsvorschriften anwendbar, die nach folgend auch in dieser Fassung zitiert werden.</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1.3</w:t>
      </w:r>
    </w:p>
    <w:p>
      <w:r>
        <w:t>Bei einem Invaliditätsgrad von mindestens 40 % besteht Anspruch auf eine Viertelsrente, bei einem Invaliditätsgrad von mindestens 50 % auf eine halbe Rente, bei einem Invaliditätsgrad von mindestens 60 % auf eine Dreiviertelsrente und bei einem Invaliditätsgrad von mindestens 70 % auf eine ganze Rente (Art. 28 Abs.</w:t>
      </w:r>
    </w:p>
    <w:p>
      <w:r>
        <w:rPr>
          <w:b/>
        </w:rPr>
        <w:t>E. 1.4</w:t>
      </w:r>
    </w:p>
    <w:p>
      <w:r>
        <w:t>War eine Rente wegen eines zu geringen Invaliditätsgrades verweigert worden und ist die Verwaltung auf eine Neuanmeldung eingetreten (Art. 87 Abs. 3 IVV), so ist im Beschwerdeverfahren zu prüfen, ob im Sinne von Art. 17 ATSG eine für den Rentenanspruch relevante Änderung des Invaliditätsgrades eingetreten ist (BGE 117 V 198 E. 3a mit Hinweis).</w:t>
      </w:r>
    </w:p>
    <w:p>
      <w:r>
        <w:rPr>
          <w:b/>
        </w:rPr>
        <w:t>E. 1.5</w:t>
      </w:r>
    </w:p>
    <w:p>
      <w:r>
        <w:t>Ändert sich der Invaliditätsgrad eines Rentenbezügers erheblich, so wird die Rente von Amtes wegen oder auf Gesuch hin für die Zukunft entsprechend erhöht, herabgesetzt oder aufgehoben (Art. 17 Abs. 1 ATSG). 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Weiter sind, auch bei an sich gleich gebliebenem Gesundheitszustand, veränderte Auswirkungen auf den Erwerbs- oder Aufgabenbereich von Bedeutung (BGE 141 V 9 E. 2.3, 134 V 131 E. 3). Ferner kann ein Revisionsgrund unter Umständen auch in einer wesentlichen Änderung hinsichtlich des für die Methodenwahl massgeblichen (hypothetischen) Sachverhalts bestehen (BGE 144 I 28 E. 2.2, 130 V 343 E. 3.5, 117 V 198 E. 3b, je mit Hinweisen). Hingegen ist die lediglich unterschiedliche Beurteilung eines im Wesentlichen gleich gebliebenen Sachverhalts im revisions rechtlichen Kontext unbeachtlich (BGE 141 V 9 E. 2.3 mit Hinweisen). Weder eine im Vergleich zu früheren ärztlichen Einschätzungen ungleich attestierte Arbeitsunfähigkeit noch eine unterschiedliche diagnostische Einordnung des geltend gemachten Leidens genügt somit per se, um auf einen verbesserten oder verschlechterten Gesundheitszustand zu schliessen; notwendig ist in diesem Zusammenhang vielmehr eine veränderte Befundlage (Urteil des Bundesgerichts 9C_135/2021 vom 27. April 2021 E. 2.1 mit Hinweisen).</w:t>
      </w:r>
    </w:p>
    <w:p>
      <w:r>
        <w:t>Liegt in diesem Sinne ein Revisionsgrund vor, ist der Rentenanspruch in recht licher und tatsächlicher Hinsicht umfassend («allseitig») zu prüfen, wobei keine Bindung an frühere Beurteilungen besteht (BGE 141 V 9 E. 2.3; Urteil des Bundesgerichts 8C_144/2021 vom 27. Mai 2021 E. 2.3, je mit Hinweisen).</w:t>
      </w:r>
    </w:p>
    <w:p>
      <w:r>
        <w:rPr>
          <w:b/>
        </w:rPr>
        <w:t>E. 1.6</w:t>
      </w:r>
    </w:p>
    <w:p>
      <w:r>
        <w:t>Zeitlicher Referenzpunkt für die Prüfung einer anspruchserheblichen Änderung bildet die letzte (der versicherten Person eröffnete) rechtskräftige Verfügung, welche auf einer materiellen Prüfung des Rentenanspruchs mit rechtskonformer Sachverhaltsabklärung, Beweiswürdigung und Durchführung eines Einkommens vergleichs (bei Anhaltspunkten für eine Änderung in den erwerblichen Auswir kungen des Gesundheitszustands) beruht; vorbehalten bleibt die Rechtsprechung zur Wiedererwägung und zur prozessualen Revision (BGE 133 V 108 E. 5.4) .</w:t>
      </w:r>
    </w:p>
    <w:p>
      <w:r>
        <w:rPr>
          <w:b/>
        </w:rPr>
        <w:t>E. 1.7</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w:t>
      </w:r>
    </w:p>
    <w:p>
      <w:r>
        <w:rPr>
          <w:b/>
        </w:rPr>
        <w:t>E. 2</w:t>
      </w:r>
    </w:p>
    <w:p>
      <w:r>
        <w:t>IVG).</w:t>
      </w:r>
    </w:p>
    <w:p>
      <w:r>
        <w:rPr>
          <w:b/>
        </w:rPr>
        <w:t>E. 2.1</w:t>
      </w:r>
    </w:p>
    <w:p>
      <w:r>
        <w:t>Die Beschwerdegegnerin verneinte eine Erhöhung der Invalidenrente mit der Begründung (Urk. 2), es liege keine langandauernde Veränderung des Gesund heitszustandes vor (S. 1).</w:t>
      </w:r>
    </w:p>
    <w:p>
      <w:r>
        <w:t>Mit Vernehmlassung vom 23. August 2021 (Urk. 6) ergänzte sie, dass auch kein erwerblicher Revisionsgrund ersichtlich sei (S. 2).</w:t>
      </w:r>
    </w:p>
    <w:p>
      <w:r>
        <w:rPr>
          <w:b/>
        </w:rPr>
        <w:t>E. 2.2</w:t>
      </w:r>
    </w:p>
    <w:p>
      <w:r>
        <w:t>Dagegen wandte der Beschwerdef ührer im Wesentlichen ein (Urk. 1), zwar sei gemäss Akten keine langandauernde Veränderung des Gesundheitszustandes erkennbar (S. 1 Ziff. 4 f.), indes könne er aufgrund seines Alters seine Restarbeits fähigkeit von 36 % (richtig: 50 %, vgl. nachstehend E. 3.4) nicht mehr verwert en (S. 1 f. Ziff.</w:t>
      </w:r>
    </w:p>
    <w:p>
      <w:r>
        <w:rPr>
          <w:b/>
        </w:rPr>
        <w:t>E. 2.3</w:t>
      </w:r>
    </w:p>
    <w:p>
      <w:r>
        <w:t>Strittig und zu prüfen ist, ob beim Beschwerdeführer eine anspruchsrelevante Veränderung eingetreten ist, mithin ob ein Revisionsgrund gemäss Art. 17 Abs. 1 ATSG vorliegt (vgl. vorstehend E. 1. 5 ). 3. 3.1</w:t>
      </w:r>
    </w:p>
    <w:p>
      <w:r>
        <w:t>Unbestritten blieb der medizinische Sachverhalt (vgl. Urk. 1 S. 3 Ziff. 5; Urk. 2 S. 1; Urk. 6 S. 1 f. Ziff. 2). 3.2</w:t>
      </w:r>
    </w:p>
    <w:p>
      <w:r>
        <w:t>Zur Beantwortung der Frage, ob eine wesentliche Verschlechterung des Gesund heitszustandes des Beschwerdeführers seit der rentenerhöhenden Verfügung vom 20. Oktober 2016 eingetreten ist (vgl. vorstehend E. 1. 6 ), dient insbesondere das polydisziplinäre MEDAS-Gutachten der B.___ AG vom 21. Juli 2016 (Urk. 7/313) als zeitliche Vergleichsbasis (vgl. Feststellungsblatt für den Beschluss, Urk. 7/316) . Darin gelangten die Gutachter bei den relevanten Diagnosen koronare Herzkrankheit, Aufmerksamkeitsdefizit-/Hyperaktivitäts störung (ADHS), unvollständig remittierte depressive Störung, neuropsycholo gisch schwere Einschränkung der Aufmerksamkeit, Gedächtnisstörung, deutliche verminderte Reaktionsfähigkeit sowie verminderte Belastbarkeit und auffällige Persönlichkeitszüge (S. 40 Ziff. 5.3.1) zur Beurteilung, dass keine Arbeitsfähigkeit in der angestammten Tätigkeit (Verwaltung, Buchhaltung, Büro, Heimleitung) bestehe (S. 43 Ziff. 5.6.1) und in einer angepassten Tätigkeit mit Belastungsprofil eine Restarbeitsfähigkeit von 50 % ge geben sei (S. 44 Ziff. 5.6.2). 3.3</w:t>
      </w:r>
    </w:p>
    <w:p>
      <w:r>
        <w:t>Im Zuge des Revisionsgesuches vom 22. September 2020 (Urk. 7/33) holte die Beschwerdegegnerin unter anderem diverse Berichte der Ärzte des C.___ ( Urk. 7/335/2-23) ein und legte diese ihrem Regionalen Ärzt lichen Dienst (RAD) vor. Dr. med. D.___ , Fachärztin für Innere Medizin, RAD, hielt in ihrer Stellungnahme vom 5. November 2020 (Urk. 7/337/3) fest, dass neu ein Austrittsbericht des C.___ vom 24. Juli 2020 eingereicht worden sei. Demnach sei beim Beschwerdeführer am 23. Juni 2020 eine Leistenhernie operiert worden mit komplikationslosem postoperativem Verlauf. Zusätzlich sei der Beschwerdeführer notfallmässig wegen Brustschmerzen hospitalisiert worden, wobei sich zu keinem Zeitpunkt ein Anhalt für ein akutes kardiales Ereignis gezeigt habe und der Beschwerdeführer am folgenden Tag auf ei ge nen Wunsch nach Hause gegangen sei. Die Listenhernie mit unkomplizierter Operation begründe keine länger andauernde Arbeitsunfähigkeit. Eine glaubhafte Verschlechterung des kardialen Gesundheitszustandes sei mit den eingereichten Arztberichten nicht ausgewiesen. Gesamthaft sei keine höhergradige Arbeits unfähigkeit als bisher ausgewiesen und begründet. 3.4</w:t>
      </w:r>
    </w:p>
    <w:p>
      <w:r>
        <w:t>Vor diesem Hintergrund ist nicht zu beanstanden, dass die Beschwerd egegnerin in einer angepassten Tätigkeit von ei ner Restarbeitsfähigkeit von 50 % mit Belastungsprofil ausging. Dies wurde auch vom Beschwerdeführer selbst nicht bestritten , auch wenn dieser fälschlicherweise auf den ermittelten Validitätsgrad von 36 % abstellte (vgl. vorstehend E. 3.1) .</w:t>
      </w:r>
    </w:p>
    <w:p>
      <w:r>
        <w:t>Auch ansonsten sind keine Umstände ersichtlich, die eine Veränderung des Gesundheitszustandes nahezulegen vermögen.</w:t>
      </w:r>
    </w:p>
    <w:p>
      <w:r>
        <w:t>Der medizinische Sachverhalt ist in diesem S inne als erstellt zu betrachten, womit sich seit der letzten Rentenprüfung im Oktober 2016 beziehungsweise im seit herigen Verlauf keine relevante Änderung des Gesundheitszustands des Beschwerdeführers ergibt. Diesbezüglich liegt kein Revisionsgrund im Sinne von Art. 17 Abs. 1 ATSG vor. 4. 4.1</w:t>
      </w:r>
    </w:p>
    <w:p>
      <w:r>
        <w:t>Der Beschwerdeführer macht geltend,</w:t>
      </w:r>
    </w:p>
    <w:p>
      <w:r>
        <w:t>angesichts sein es fortgeschrittenen Alters von 62 Jahren sei ihm die Verwertung der Restarbeitsfähigkeit auf dem ersten Arbeitsmarkt nicht mehr zumutbar (Urk. 1 S. 4 Ziff. 10 f.). 4.2</w:t>
      </w:r>
    </w:p>
    <w:p>
      <w:r>
        <w:t>Die Rechtsprechung anerkennt, dass das (vorgerückte) Alter zusammen mit weiteren persönlichen und beruflichen Gegebenheiten dazu führen kann, dass die einer versicherten Person verbliebene Resterwerbsfähigkeit auf dem ausgegliche nen Arbeitsmarkt realistischerweise nicht mehr nachgefragt wird. Massgebend sind die Umstände des konkreten Falles, etwa die Art und Beschaffenheit des Gesundheitsschadens und seiner Folgen, der absehbare Umstellungs- und Einarbeitungsaufwand und in diesem Zusammenhang auch Persönlichkeitsstruk tur, vorhandene Begabungen und Fertigkeiten, Ausbildung, beruflicher Werde gang oder Anwendbarkeit von Berufserfahrung aus dem angesta mmten Bereich (BGE 138 V 457 E. 3.1). Die Möglichkeit, die verbliebene Arbeitsfähigkeit auf dem ausgeglichenen Arbeitsmarkt zu verwerten, hängt nicht zuletzt davon ab, welcher Zeitraum der versicherten Person für eine berufliche Tätigkeit und vor allem auch für einen allfälligen Berufswechsel noch zur Ve rfügung steht (BGE 138 V 457 E. 3.2 mit Hinweisen; vgl. statt vieler: Urteil des Bun desgerichts 8C_645/2017 vom 23. Januar 2018 E. 3.1 mit Hinweisen). Für den Zeitpunkt, in welchem die Frage nach der Verwertbarkeit der (Rest-)Arbeitsfähigkeit bei vorgerücktem Alter beantwortet wird, ist auf das Feststehen der medizinischen Zumutbarkeit einer (Teil-) Erwerbstätigkei t abzustellen ( BGE 143 V 431 E. 4.5.1; vgl. BGE 138 V 457 E. 3.3 und E. 3.4 ; vgl. dazu: Marco Weiss , Verwertbarkeit der Restarbeitsfähigkeit aufgrund vorgerückten Alters - Rechtsprechungstendenzen, SZS 2018 S.</w:t>
      </w:r>
    </w:p>
    <w:p>
      <w:r>
        <w:t>630).</w:t>
      </w:r>
    </w:p>
    <w:p>
      <w:r>
        <w:t>Diese Grundsätz e sind auch im Kontext von Art. 17 Abs. 1 ATSG zu beachten. Ist ein Revisionsgrund gegeben, ist der Invaliditätsgrad auf der Grundlage eines richtig und vollständig festgestellten Sachverhalts n eu zu ermitteln (BGE 141 V</w:t>
      </w:r>
    </w:p>
    <w:p>
      <w:r>
        <w:rPr>
          <w:b/>
        </w:rPr>
        <w:t>E. 7</w:t>
      </w:r>
    </w:p>
    <w:p>
      <w:r>
        <w:t>ff.).</w:t>
      </w:r>
    </w:p>
    <w:p>
      <w:r>
        <w:rPr>
          <w:b/>
        </w:rPr>
        <w:t>E. 9</w:t>
      </w:r>
    </w:p>
    <w:p>
      <w:r>
        <w:t>E. 2.3). Dabei ist vor einer Änderung des Rentenanspruchs grundsätzlich der Eingliederungsbedarf abzuklären (Urteil des Bundesgerichts 9C_163/2009 vom 10. September 2010 E. 4.1.2 mit Hinweisen, in: SVR 2011 IV Nr. 30 S. 86). 4.3</w:t>
      </w:r>
    </w:p>
    <w:p>
      <w:r>
        <w:t>Im v orliegenden Verfahren ergibt sich indes in erwerblicher Hinsicht keine wesentliche Veränderung seit der letzten Rentenprüfung im Oktober 201 6. Im Einkommensvergleich vom 10. August 2016 (Urk. 7/315) resultie rte ein Invalidi tätsgrad von 64 %. Seither sind weder Veränderungen in erwerblicher Hinsicht aktenkundig - der Beschwerdeführ er ist nicht erwerbstätig ( vgl. Urk. 7/336; Urk. 7/337/2) - noch wurde eine solche von Seiten des Beschwerdeführers behauptet oder geltend gemacht. Mehr noch, wurde der Invaliditätsgrad vom Beschwerdeführer anerkannt (Urk. 1 S. 3 Ziff. 5 und 7) , womit dem Beschwerde führer eine 50%ige Restarbeitsfähigkeit bei einem ermittelten Invaliditätsgrad von 64 % verbleibt.</w:t>
      </w:r>
    </w:p>
    <w:p>
      <w:r>
        <w:t>Der einzige Faktor, der sich geändert hat, ist das Alter des Beschwerdeführers. Es ist jedoch nicht Aufgabe der Invalidenversicherung, für alle Situationen aufzukommen, in denen die versicherte Person aufgrund ihres Alters nicht in der Lage ist, auf einem ausgeglichenen Arbeitsmarkt eine Stelle zu finden. Beim Alter handelt es sich um einen invaliditätsfremden Faktor, da es beide Vergleichseinkommen beeinflusst und sich auch bei gesunden Personen in vergleichbarer Weise auswirkt , mithin auch ohne gesundheitliche Beeinträchti gung eintreten würde (Urteil e de s Bundesgerichts 9C_899/2015 vom 4. März 2015 E. 4.3.2 und 9C_156/2011 E. 4.2; vgl. auch Thomas Flückiger , in: Basle r Kommentar ATSG, Basel 2020, N 42 zu Art. 17 ATSG) . Damit bildet die fehlende Verwertbarkeit der Restarbeitsfähigkeit des Beschwerdeführers aufgrund seines Alters für sich allein</w:t>
      </w:r>
    </w:p>
    <w:p>
      <w:r>
        <w:t>keinen Grund für eine Rentenrevision. Ohne zusätzliche Verä nderungen des Gesundheitszustandes des Beschwerdeführers oder dessen Auswirkungen auf die (verbleibende) Arbeitsfähigkeit - die vorliegend , wie dargelegt , nicht gegeben sind - besteht daher kein Anlass, das «fortgeschrittene Alter» im Sinne der einschlägigen Rechtsprechung zu berücksichtigen und nur auf diesem Weg den Anspruch des Beschwerdeführers auf eine Erhöhung der Rente anlässlich einer Überprüfung des Rentenanspr uchs im Sinne von Art. 17 ATSG anzuerkennen. 5.</w:t>
      </w:r>
    </w:p>
    <w:p>
      <w:r>
        <w:t>Zusammenfassend fehlt es vorliegend an einem Revisionsgrund im Sinne von Art. 17</w:t>
      </w:r>
    </w:p>
    <w:p>
      <w:r>
        <w:t>ATSG, weshalb auch kein Raum für eine in rechtlicher und tatsächlicher Hinsicht umfassende Prüfung des Leistungsanspruchs besteht.</w:t>
      </w:r>
    </w:p>
    <w:p>
      <w:r>
        <w:t>Die angefochtene Verfügung vom 22. März 2021 (Urk. 2)</w:t>
      </w:r>
    </w:p>
    <w:p>
      <w:r>
        <w:t>erweist sich als rechtens und die Beschwerde ist entsprechend abzuweisen. 6.</w:t>
      </w:r>
    </w:p>
    <w:p>
      <w:r>
        <w:t>Da es im vorliegenden Verfahren um die Bewilligung oder Verweigerung von IV - Leistungen geht, ist das Verfahren kostenpflichtig. Die Gerichtskosten sind nach dem Verfahrensaufwand und unabhängig v om Streitwert festzulegen (Art. 69 Abs. 1 bis IVG) und auf Fr. 7 00.-- anzusetzen. Entsprechend dem Aus gang des Verfahrens sind sie dem u nterliegenden Beschwerdeführer aufzuerlegen. Das Gericht erkennt: 1.</w:t>
      </w:r>
    </w:p>
    <w:p>
      <w:r>
        <w:t>Die Beschwerde wird abgewiesen. 2.</w:t>
      </w:r>
    </w:p>
    <w:p>
      <w:r>
        <w:t>Die Gerichtskosten von Fr. 700 .-- werden dem Beschwerdeführer auferlegt.</w:t>
      </w:r>
    </w:p>
    <w:p>
      <w:r>
        <w:t>Rechnung und Einzahlungsschein werden dem Kostenpflichtigen nach Eintritt der Rechtskraft zugestellt. 3.</w:t>
      </w:r>
    </w:p>
    <w:p>
      <w:r>
        <w:t>Zustellung gegen Empfangsschein an: - AXA-ARAG Rechtsschutz AG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VorsitzendeDer Gerichtsschreiber Grieder-MartensBrühwiler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