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IV.2021.00318 vom 5. September 2021</w:t>
      </w:r>
    </w:p>
    <w:p>
      <w:r>
        <w:t>ZH Sozialversicherungsgericht, 2021-09-05, DE</w:t>
      </w:r>
    </w:p>
    <w:p>
      <w:r>
        <w:rPr>
          <w:b/>
        </w:rPr>
        <w:t xml:space="preserve">Quelle: </w:t>
      </w:r>
      <w:r>
        <w:t>https://mcp.opencaselaw.ch/entscheid/zh_sozialversicherungsgericht_IV.2021.00318</w:t>
      </w:r>
    </w:p>
    <w:p>
      <w:r>
        <w:t>FR: ZH_SOZIALVERSICHERUNGSGERICHT IV.2021.00318 du 5 septembre 2021</w:t>
      </w:r>
    </w:p>
    <w:p>
      <w:r>
        <w:t>IT: ZH_SOZIALVERSICHERUNGSGERICHT IV.2021.00318 del 5 settembre 2021</w:t>
      </w:r>
    </w:p>
    <w:p>
      <w:pPr>
        <w:pStyle w:val="Heading2"/>
      </w:pPr>
      <w:r>
        <w:t>Erwägungen</w:t>
      </w:r>
    </w:p>
    <w:p>
      <w:r>
        <w:rPr>
          <w:b/>
        </w:rPr>
        <w:t>E. 1</w:t>
      </w:r>
    </w:p>
    <w:p>
      <w:r>
        <w:t>X.___ , geboren 1961, war zuletzt von 2001 bis 2014 als Koch tätig und meldete sich am 8. August 2017 bei der Invalidenversicherung zum Leistungsbezug an ( Urk. 18/26 Ziff. 5.4). Die Sozialversicherungsanstalt des Kantons Zürich, IV-Stelle, klärte die medizinische und erwerbliche Situation ab und stellte mit Vorbescheid vom 5. Januar 2018 die Abweisung seines Leistungs begehrens mangels Erfüllung der versicherungsmässigen Voraussetzungen in Aus sicht ( Urk. 18/67). Dagegen erhob der Versicherte am 8. März 2018 Einwände ( Urk. 18/80). Nachdem die IV-Stelle das Verfahren aufgrund des Strafvollzugs des Versicherten mit Mitteilung vom 2 0. Juni 2019 ( Urk. 18/115) sistiert hatte , nahm sie die Abklärungen am 2 9. November</w:t>
      </w:r>
    </w:p>
    <w:p>
      <w:r>
        <w:t>2019 wieder auf ( Urk. 18/118/1 , Urk. 18/ 119 ). Nach durchgeführtem Vorbescheidverfahren ( Urk. 18/165, Urk. 18/172) verneinte die IV-Stelle mit Verfügung vom 3 1. März 2021 einen Rentenanspruch ( Urk. 18/180 = Urk. 2). Nach Verfügungserlass reichte der Versicherte weitere medizinische Berichte zu den Akten ( Urk. 18/187, Urk. 18/189).</w:t>
      </w:r>
    </w:p>
    <w:p>
      <w:r>
        <w:rPr>
          <w:b/>
        </w:rPr>
        <w:t>E. 1.1</w:t>
      </w:r>
    </w:p>
    <w:p>
      <w:r>
        <w:t>Nach Art. 1 Abs. 1 des Bundesgesetzes über die Invalidenversicherung (IVG) in Verbindung mit Art. 43 Abs. 1 des Bundesgesetzes über den Allgemeinen Teil des Sozialversicherungsrechts (ATSG) prüft der Versicherungsträger die Begehren der versicherten Person, nimmt die notwendigen Abklärungen von Amtes wegen vor und holt die erforderlichen Auskünfte ein.</w:t>
      </w:r>
    </w:p>
    <w:p>
      <w:r>
        <w:t>Soweit ärztliche oder fachliche Unter suchungen für die Beurteilung notwendig und zumutbar sind, hat sich die ver sicherte Person diesen zu unterziehen ( Art. 43 Abs. 2 ATSG). In Ergänzung und Präzisierung zu Art. 43 Abs. 1 ATSG hält Art. 57 IVG in Ver bindung mit Art. 69 Abs. 2 IVV fest, dass die IV-Stellen, wenn die versiche rungs mässigen Voraussetzungen erfüllt sind, die erforderlichen Unterlagen, insbeson der e über den Gesundheitszustand, die Tätigkeit, die Arbeits- und Eingliederungs fähigkeit der versicherten Person sowie die Zweckmässigkeit bestimmter Einglie de rungsmassnahmen beschaffen und zu diesem Zwecke Berichte und Auskünfte verlangen, Gutachten einholen, Abklärungen an Ort und Stelle vornehmen sowie Spezialisten der öffentlichen oder privaten Invalidenhilfe beiziehen können.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Der Versicherte erhob am 1 0. Mai 2021 Beschwerde gegen die Verfügung vom 3 1. März 2021 ( Urk. 2) und beantragte, diese sei aufzuheben und die Beschwer degegnerin sei zu verpflichten, ihrer gesetzlichen Abklärungspflicht nachzukom men und eine Neubeurteilung vorzunehmen. Eventuell sei der Streitgegenstand zur Durchführung beruflicher Massnahmen sowie eines rechtskonformen Ein kommensvergleichs an die IV-Stelle zurückzuweisen ( Urk. 1 S. 2 Ziff. 2-3). Mit Eingaben vom 1. Juni 2021 ( Urk. 6), 7. Juli 2021 ( Urk. 11) und 2 1. Juli 2021 ( Urk. 1 4) reichte der Beschwerdeführer weitere medizinische Berichte zu den Akten ( Urk.</w:t>
      </w:r>
    </w:p>
    <w:p>
      <w:r>
        <w:rPr>
          <w:b/>
        </w:rPr>
        <w:t>E. 2.1</w:t>
      </w:r>
    </w:p>
    <w:p>
      <w:r>
        <w:t>Die Beschwerdegegnerin ging in der angefochtenen Verfügung ( Urk. 2) davon aus, dass der Beschwerdeführer seit Februar 2020 in einer angepassten Tätigkeit zu 100 % arbeitsfähig sei. Als angepasst gelte eine Arbeit, welche wechselbe las tend sei, teils sitzend, teils ebenerdig gehend oder stehend ausgeführt werden könne, wobei die Sitzphase zirka 50 % ausmachen solle. Das sporadische Anhe ben und Tragen von mittelschweren Lasten (10-15 kg) sei ebenfalls zumutbar (S.</w:t>
      </w:r>
    </w:p>
    <w:p>
      <w:r>
        <w:t>1). Aus dem Einkommensvergleich resultiere ein Invaliditätsgrad von 1 % , wo mit kein Anspruch auf eine Invalidenrente bestehe (S. 2). In der Beschwerdeantwort vom 1 3. August 2021 ( Urk. 17) gelangte die Beschwer degegnerin zu m Schluss, dass der Sachverhalt ungenügend abg eklärt worden sei, was weitere Abklärungen</w:t>
      </w:r>
    </w:p>
    <w:p>
      <w:r>
        <w:t>und namentlich die Prüfung der im Nachgang zur Ver fügung eingegangenen Arztberichte notwendig mache. Die Beschwerde sei daher teilweise gutzuheissen und zur weiteren Abklärung an sie zurückzuweisen.</w:t>
      </w:r>
    </w:p>
    <w:p>
      <w:r>
        <w:rPr>
          <w:b/>
        </w:rPr>
        <w:t>E. 2.2</w:t>
      </w:r>
    </w:p>
    <w:p>
      <w:r>
        <w:t>Der Beschwerdeführer beantragte in materieller Hinsicht im Hauptantrag die Rückweisung der Sache an die Beschwerdegegnerin zwecks rechtskonformer Sachverhaltsabklärung ( Urk. 1 S. 2 Ziff. 2, S. 9 Ziff. 27, Urk. 22) .</w:t>
      </w:r>
    </w:p>
    <w:p>
      <w:r>
        <w:rPr>
          <w:b/>
        </w:rPr>
        <w:t>E. 2.3</w:t>
      </w:r>
    </w:p>
    <w:p>
      <w:r>
        <w:t>Nachdem in Bezug auf die Rückweisung zu weiteren Abklärungen überein sti m mende Anträge vorliegen ( Urk. 1 und Urk. 17 ) und diese mit der Akten- und Rechtslage in Einklang stehen, ist die Beschwerde in dem Sinne gutzuheissen, dass die angefochtene Verfügung vom 3 1. März 2021 ( Urk. 2) aufzuheben und die Sache an die Beschwerdegegnerin zurückzuweisen ist, damit diese die not wendigen Abklärungen vornehme und hernach über den Leistungsanspruch de s Beschwerdeführer s neu verfüge. 3. 3.1</w:t>
      </w:r>
    </w:p>
    <w:p>
      <w:r>
        <w:t>Da es im vorliegenden Verfahren um die Bewilligung oder Verweigerung von Versicherungsleistungen geht, ist das Verfahren kostenpflichtig. Die Gerichts kos ten sind nach dem Verfahrensaufwand und unabhängig vom Streit wert festzu legen ( Art. 69 Abs. 1 bis IVG) und auf Fr. 200.-- festzusetzen. Entspre chend dem Ausgang des Verfahrens sind sie der Beschwerdegegnerin aufzuer legen. 3.2</w:t>
      </w:r>
    </w:p>
    <w:p>
      <w:r>
        <w:t>Nach ständiger Rechtsprechung gilt die Rückweisung der Sache an die Verwal tung zur weiteren Abklärung und neuen Verfügung als vollständiges Obsiegen (BGE 137 V 57 E. 2.2), weshalb der</w:t>
      </w:r>
    </w:p>
    <w:p>
      <w:r>
        <w:t>vertretene Beschwerdeführer Anspruch auf eine Prozessentschädigung hat.</w:t>
      </w:r>
    </w:p>
    <w:p>
      <w:r>
        <w:t>Diese wird o hne Rücksicht auf den Streitwert nach der Bedeutung der Streitsache, der Schwierigkeit des Prozesses und dem Mass des Obsiegens bemessen ( § 34 Abs. 3 GSVGer ).</w:t>
      </w:r>
    </w:p>
    <w:p>
      <w:r>
        <w:t>Nach Einsicht in die Kosten note vom 2 3. August 2021 ( Urk. 23 ) ist die Entschädigung des unentgeltlichen Recht s ver treters des Beschwerdeführers, Rechtsanwalt Manfred Lehmann, auf Fr. 3’096.70 (inklusive Barauslagen un d Mehrwertsteuer) festzusetzen. Das Gericht erkennt: 1.</w:t>
      </w:r>
    </w:p>
    <w:p>
      <w:r>
        <w:t>Die Beschwerde wird in dem Sinne gutgeheissen, dass die angefochtene Verfügung vom 3 1. März 2021 aufgehoben und die Sache an die Sozialversicherungsanstalt des Kan tons Zürich, IV-Stelle, zurückgewiesen wird, damit diese, nach erfolgter Abklärung im Sinne der Erwägungen, neu verfüge. 2.</w:t>
      </w:r>
    </w:p>
    <w:p>
      <w:r>
        <w:t>Die Gerichtskosten von Fr. 200 .-- werden der Beschwerdegegnerin auferlegt.</w:t>
      </w:r>
    </w:p>
    <w:p>
      <w:r>
        <w:t>Rechnung und Einzahlungsschein werden der Kostenpflichtigen nach Eintritt der Rechtskraft zu gestellt. 3.</w:t>
      </w:r>
    </w:p>
    <w:p>
      <w:r>
        <w:t>Die Beschwerdegegnerin wird verpflichtet, dem unentgeltlichen Rechtsvertreter des Beschwerdeführers, Rechtsanwalt Manfred Lehmann, Zürich, ei ne Prozessentschädi gung von Fr. 3'096.70 (inkl. Barauslagen und MWSt ) zu bezahlen. 4.</w:t>
      </w:r>
    </w:p>
    <w:p>
      <w:r>
        <w:t>Zustellung gegen Empfangsschein an: - Rechtsanwalt Manfred Lehmann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Grieder-MartensRämi</w:t>
      </w:r>
    </w:p>
    <w:p>
      <w:r>
        <w:rPr>
          <w:b/>
        </w:rPr>
        <w:t>E. 7</w:t>
      </w:r>
    </w:p>
    <w:p>
      <w:r>
        <w:t>/1-5 + 8 , Urk. 12, Urk. 15). Die IV-Stelle beantragte mit Beschwerdeantwort vom 1 3. August 2021 die teilweise Gutheissung der Beschwerde und Rückweisung der Sache an sie zu weiteren Abklärungen ( Urk. 17). Mit Gerichtsverfügung vom 1 8. August 2021 wurden antragsgemäss (vgl. Urk. 1 S. 2 Ziff. 4-5 ) die unentgeltliche Prozess füh rung und Rechtsvertretung bewilligt</w:t>
      </w:r>
    </w:p>
    <w:p>
      <w:r>
        <w:t>und dem Beschwerdeführer die Beschwerde antwort zugestellt ( Urk. 20 ).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