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IV.2021.00303 vom 8. Februar 2022</w:t>
      </w:r>
    </w:p>
    <w:p>
      <w:r>
        <w:t>ZH Sozialversicherungsgericht, 2022-02-08, DE</w:t>
      </w:r>
    </w:p>
    <w:p>
      <w:r>
        <w:rPr>
          <w:b/>
        </w:rPr>
        <w:t xml:space="preserve">Quelle: </w:t>
      </w:r>
      <w:r>
        <w:t>https://mcp.opencaselaw.ch/entscheid/zh_sozialversicherungsgericht_IV.2021.00303</w:t>
      </w:r>
    </w:p>
    <w:p>
      <w:r>
        <w:t>FR: ZH_SOZIALVERSICHERUNGSGERICHT IV.2021.00303 du 8 février 2022</w:t>
      </w:r>
    </w:p>
    <w:p>
      <w:r>
        <w:t>IT: ZH_SOZIALVERSICHERUNGSGERICHT IV.2021.00303 del 8 febbraio 2022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im Dezember 2010, leidet an einer angeborenen Störung des Kohlehydrat-Stoffwechsels im Sinne von Ziffer 451 des Anhangs der Verord nung über Geburtsgebrechen ( GgV ), die durch die Diagnose einer Glykogenose Typ Ia</w:t>
      </w:r>
    </w:p>
    <w:p>
      <w:r>
        <w:t>(eine schwere Form einer G lykogenspeicherkrankheit ) spezifiziert ist und gekenn zeichnet ist durch das Erfordernis, die Glukose ausschliesslich über die Nahrung zuzuführen . X.___ ist aufgrund dieser Krankheit auf eine strikt galaktose - und fruktosefr eie Ernährung mit Glukosezufuhr via Sonde (PEG-Sonde ) und regelmäs sige n B lutzuckerkontrollen angewiesen</w:t>
      </w:r>
    </w:p>
    <w:p>
      <w:r>
        <w:t>und bedarf der besonderen Wachsamkeit im Hinblick auf metabolische Entgleisungen mit Hy p oglykämien (Bericht des A.___ , Prof. Dr. med. B.___ , vom März 2011, Urk. 7/18/6-7).</w:t>
      </w:r>
    </w:p>
    <w:p>
      <w:r>
        <w:t>Aufgrund der Anmeldung vom Januar 2011 ( Urk. 7/4) wurden X.___</w:t>
      </w:r>
    </w:p>
    <w:p>
      <w:r>
        <w:t>ver schie dene Leistungen der Invalidenversicherung gewährt, darunter insbesondere Behandlungskosten einschliesslich Diätmittel und Ernährungsberatung sowie Unterstützung durch die Spitex (vgl. die Verfügungen vom 1 4. März 2011, Urk. 7/15 und Urk. 7/16 , und die nachfolgende Dokumentation in Urk. 7/20-45).</w:t>
      </w:r>
    </w:p>
    <w:p>
      <w:r>
        <w:rPr>
          <w:b/>
        </w:rPr>
        <w:t>E. 1.2</w:t>
      </w:r>
    </w:p>
    <w:p>
      <w:r>
        <w:t>Im Dezember 2012 stellten die Elter n von X.___ , Y.___ und Z.___ , Antrag auf eine Hilflosenentsch ädigung für Minderjährige (Urk. 7/46). Die Sozialversiche rungsanstalt des Kantons Zürich, IV-Stelle, liess im Juli 2013 einen Hausbesuch durchführen (Abklärungsbericht vom 8. August 2013 , Urk. 7/49) und wies das Gesuch nach durchgeführtem Vorbescheid verfah ren ( Urk. 7/51 und Eingabe der Eltern in Urk. 7/58) mit Verfügung vom 7. Januar 2014 ab ( Urk. 7/64). Die Ver fügung blieb unangefochten.</w:t>
      </w:r>
    </w:p>
    <w:p>
      <w:r>
        <w:t>Im März 2014 folgte eine weitere Abklärung vor Ort im Hinblick auf die Kinder s pitex-Leistungen (Abkl ärungsbericht vom 1 1. April 2014, Urk. 7/69; vgl. auch den Erhebungs bogen in Urk. 7/67) , die in eine teilweise Kostenübernahme mün dete (Verfügung vom 1 3. Juni 2014, Urk. 7/72) . Des Weiteren sprach die IV-Stelle der Versicherten mit Verfügung vom 1 4. Oktober 2014 nunmehr ab dem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