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IV.2021.00298 vom 5. April 2022</w:t>
      </w:r>
    </w:p>
    <w:p>
      <w:r>
        <w:t>ZH Sozialversicherungsgericht, 2022-04-05, DE</w:t>
      </w:r>
    </w:p>
    <w:p>
      <w:r>
        <w:rPr>
          <w:b/>
        </w:rPr>
        <w:t xml:space="preserve">Quelle: </w:t>
      </w:r>
      <w:r>
        <w:t>https://mcp.opencaselaw.ch/entscheid/zh_sozialversicherungsgericht_IV.2021.00298</w:t>
      </w:r>
    </w:p>
    <w:p>
      <w:r>
        <w:t>FR: ZH_SOZIALVERSICHERUNGSGERICHT IV.2021.00298 du 5 avril 2022</w:t>
      </w:r>
    </w:p>
    <w:p>
      <w:r>
        <w:t>IT: ZH_SOZIALVERSICHERUNGSGERICHT IV.2021.00298 del 5 aprile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War eine Rente wegen eines zu geringen Invaliditätsgrades verweigert worden und i st die Verwaltung auf eine Neuanmeldung eingetreten (Art. 87 Abs. 3 IVV), so ist im Beschwerdeverfahren zu prüfe n, ob im Sinne von Art. 17 ATSG eine für den Rentenanspruch relevante Änderung des Invaliditätsgrades eingetreten ist (BGE 117 V 198 E. 3a mit Hinweis).</w:t>
      </w:r>
    </w:p>
    <w:p>
      <w:r>
        <w:t>Eine solche Änderung kann insbesondere in einer wesentlichen Änderung des Gesundheitszustandes mit entsprechend ver min derter Arbeitsfähigkeit oder, auch bei an sich gleich gebliebenem Gesund heits zustand, in veränderten Auswirkungen auf den Erwerbs- oder Aufgaben bereich liegen. Demgegenüber stellt die bloss abweichende Beurteilung eines im Wesentlichen gleich gebliebenen Sachverhaltes keine relevante Änderung dar (BGE 141 V 9 E. 2.3 mit Hinweisen).</w:t>
      </w:r>
    </w:p>
    <w:p>
      <w:r>
        <w:rPr>
          <w:b/>
        </w:rPr>
        <w:t>E. 2</w:t>
      </w:r>
    </w:p>
    <w:p>
      <w:r>
        <w:t>Gegen die Verfügung vom 22. März 2021 liess der Versicherte mit Eingabe vom 4. Mai 2021 Beschwerde erheben und beantragen, es sei die angefochtene Verfü gung aufzuheben und die Stre itsache zu weiteren Abklärungen</w:t>
      </w:r>
    </w:p>
    <w:p>
      <w:r>
        <w:t>( insbesondere einer kardiologischen Begutachtung) an die IV-Stelle zurückzuweisen. Zudem liess er in prozessualer Hinsicht um Gewährung der unentgeltlichen Prozessfüh rung und Rechtsvertretung ersuchen (Urk. 1 S. 2). Mit Beschwerdeantwort vom 15. Juni 2021 schloss die IV-Stelle auf Abweisung der Beschwerde (Urk. 8), was dem Beschwerdeführer mit Verfügung vom 16. September 2021 mitgeteilt wurde. Gleichentags wurde dessen Gesuch um unentgeltliche Prozessführung und Rechts vertretung abgewiesen (Urk. 16). Das Gericht zieht in Erwägung: 1.</w:t>
      </w:r>
    </w:p>
    <w:p>
      <w:r>
        <w:rPr>
          <w:b/>
        </w:rPr>
        <w:t>E. 2.1</w:t>
      </w:r>
    </w:p>
    <w:p>
      <w:r>
        <w:t>Die Beschwerdegegnerin erwog in der angefochtenen Verfügung, aus den rele vanten medizinischen Unterlagen ergebe sich, dass der Beschwerdeführer nach einem Herzinfarkt im August 2019 und den darauffolgenden erfolgreich verlau fenen operativen Eingriffen in einem guten Allgemeinzustand nach Hause ent lassen worden sei. Seither befinde er sich nicht mehr in kardiologischer Behand lung. Bei einem unkomplizierten Verlauf und normaler Herzfunktion sei eine Arbeitsunfähigkeit spätestens nach sechs Monaten nicht mehr begründet. Eine langanhaltende Arbeitsunfähigkeit sei demnach nicht ausgewiesen (Urk. 2).</w:t>
      </w:r>
    </w:p>
    <w:p>
      <w:r>
        <w:rPr>
          <w:b/>
        </w:rPr>
        <w:t>E. 2.2</w:t>
      </w:r>
    </w:p>
    <w:p>
      <w:r>
        <w:t>Der Beschwerdeführer argumentierte demgegenüber , sein Ha usarzt Dr. med. A.___ , Facharzt FMH für Allgemeine Innere Medizin , habe erklärt, dass sich die koronaren Beschwerden verschlechtert hätten, nachdem neue Stents hätten eingesetzt werden müssen. Dabei habe er eine verminderte Belastbarkeit bescheinigt, deren Auswirkungen auf die Arbeitsfähigkeit von der Beschwerde gegnerin ungenügend abgeklärt worden seien (Urk. 1).</w:t>
      </w:r>
    </w:p>
    <w:p>
      <w:r>
        <w:rPr>
          <w:b/>
        </w:rPr>
        <w:t>E. 3.1</w:t>
      </w:r>
    </w:p>
    <w:p>
      <w:r>
        <w:t>Die Frage, ob eine anspruchsbegründende Änderung in den für den Invaliditäts grad erheblichen Tatsachen eingetreten ist, beurteilt sich durch Gegenüber stel lung des Sachverhaltes im Zeitpunkt der strittigen Verfügung mit demjenigen, wie er im Zeitpunkt der letzten rechtskräftigen Verfügung bestanden hatte (BGE 130 V 71 E. 3.1). Zeitlicher Ausgangspunkt für die Beurteilung einer anspruchs erheblichen Änderung bildet folglich die letzte rechtskräftige Verfügung, welche auf einer materiellen Prüfung des Rentenanspruches mit rechtskonformer Sach verhaltsabklärung, Beweiswürdigung und Durchführung eines Einkommens vergleiches beruht (BGE 134 V 131 E. 3; vgl. auch Urteil des Bundesgerichts 8C_735/2019 vom 25. Februar 2020 E. 3.2).</w:t>
      </w:r>
    </w:p>
    <w:p>
      <w:r>
        <w:t>Mit Verfügung vom 15. Februar 2018 (Urk. 9/215) verneinte die IV-Stelle nach materieller Prüfung (vgl. E. 1.1 des Sachverhaltes) den Anspruch des Beschwer deführers auf eine Rente der Invalidenversicherung ab 1. Mai 201 6. Zu prüfen ist folglich, ob sich der Gesundheitszustand des Beschwerdeführers seit Erlass der Verfügung vom 15. Februar 2018 bis zum Erlass der vorliegend angefochtenen Verfügung vom 22. März 2021 in rentenanspruchsrelevanter Weise ve rschlech tert hat.</w:t>
      </w:r>
    </w:p>
    <w:p>
      <w:r>
        <w:rPr>
          <w:b/>
        </w:rPr>
        <w:t>E. 3.2</w:t>
      </w:r>
    </w:p>
    <w:p>
      <w:r>
        <w:t>), wurde dieser gemäss Bericht des Kantonsspitals C.___ vom 9. August 2019 mit 55 % angegeben und war der Beschwerde führer weiterhin kardiopulmonal stabil (E. 3 . 3 .1). Nach der Behandlung im Universitätsspital D.___</w:t>
      </w:r>
    </w:p>
    <w:p>
      <w:r>
        <w:t>zeigten sich elektrokardiographisch keine dynamischen Veränderungen oder neuen Rhythmusstörungen (E. 3.3.2). Sodann berichteten sowohl die Ärzte des Kantonsspitals C.___ als auch d iejenigen des Universitätsspitals D.___ , dass der Beschwerdeführer nach den erfolgten Stentimplantationen in gutem Allgemeinzustand nach Hause entlassen werden konnte (E.</w:t>
      </w:r>
    </w:p>
    <w:p>
      <w:r>
        <w:rPr>
          <w:b/>
        </w:rPr>
        <w:t>E. 3.3</w:t>
      </w:r>
    </w:p>
    <w:p>
      <w:r>
        <w:t>.1 und 3.3 . 2) .</w:t>
      </w:r>
    </w:p>
    <w:p>
      <w:r>
        <w:t>Die Ärzte des Kantonsspitals C.___ attestierte n dem Beschwerdeführer denn auch lediglich vom 6. bis 11. August 2019 eine 100%ige Arbeitsunfähigkeit (E. 3 .3.1). Schliesslich ergibt sich aus den Akten, dass sich der Beschwerdeführer seit der stationären Behandlung im August 2019 im Universitätsspital D.___ nicht mehr in kardiolo gischer Behandlung befindet (Urk. 9/291 und Urk. 9/292/3). Vor diesem Hinter grund ist die Beurteilung der RAD-Ärztin Dr. E.___ , wonach nach dem Herzinfarkt im August 2019 zunächst von einer vollen Arbeitsunfähigkeit für jegliche Tätig keiten ausgegangen werden könne, spätestens aber nach 6 Monaten keine höher gradige oder andauernde Arbeitsunfähigkeit mehr begründet und entsprechend eine Verschlechterung des Gesundheitszustands mit dauerhafter Auswirkung auf die Arbeitsfähigkeit nicht ausgewiesen sei (E. 3.3.4) , aufgrund der dargestellten Akten lage nachvollziehbar und entsprechend nicht zu beanstanden. Darauf durfte die Beschwerdegegnerin abstellen.</w:t>
      </w:r>
    </w:p>
    <w:p>
      <w:r>
        <w:rPr>
          <w:b/>
        </w:rPr>
        <w:t>E. 4</w:t>
      </w:r>
    </w:p>
    <w:p>
      <w:r>
        <w:t>Zusammengefasst ist festzuhalten, dass eine Veränderung des Gesundheits zu standes seit der Verfügung vom 15. Februar 2018 nicht ausgewiesen ist, sondern unverändert eine Arbeitsfähigkeit von 100 % in angepasster Tätigkeit besteht. Da von weiteren medizinischen Abklärungen (vgl. Urk. 1 S. 2) keine ent scheid relevanten Ergebnisse zum Gesundheitszustand des Beschwerdeführers in der relevanten Zeitspanne zu erwarten sind, kann darauf verzichtet werden (BGE 144 V 361 E. 6.5, 136 I 229 E. 5.3). Demnach ist die Abweisung des Leistungs begehrens durch die Beschwerdegegnerin nicht zu beanstanden und die Beschwerde entsprechend abzuweisen.</w:t>
      </w:r>
    </w:p>
    <w:p>
      <w:r>
        <w:rPr>
          <w:b/>
        </w:rPr>
        <w:t>E. 4.1</w:t>
      </w:r>
    </w:p>
    <w:p>
      <w:r>
        <w:t>Entgegen der Auffassung des Beschwerdeführers ist nicht auf eine relevante Ver schlechterung seines Gesundheitszustandes (vgl. E. 1.3) zu schliessen. Zwar ist unbestritten, dass der Beschwerdeführer im August 2019 einen weiteren Herz infarkt erlitt , welcher durch mehrere Stentimplantationen behandelt wurde (E. 3.3.1, 3.3 .2 und</w:t>
      </w:r>
    </w:p>
    <w:p>
      <w:r>
        <w:rPr>
          <w:b/>
        </w:rPr>
        <w:t>E. 4.2</w:t>
      </w:r>
    </w:p>
    <w:p>
      <w:r>
        <w:t>Soweit der Beschwerdeführer geltend macht , Dr. A.___ habe eine verminderte Belastbarkeit bescheinigt , weshalb die Beschwerdegegnerin deren Auswirkungen auf die Arbeitsfähigkeit hätte abklären müssen (E. 2.2) , ist zunächst darauf hin zuweisen, dass die Untersuchungspflicht gemäss Art. 43 Abs. 1 ATSG nur so lange dauert, bis über die für die Beurteilung des streitigen Anspruchs erforder lichen Tatsachen hinreichende Klarheit besteht (Urteil des Bundesgerichts 8C_288/2021 vom 26. Oktober 2021 E. 3.2.2). Wie bereits dargelegt, ergeben sich vorliegend weder aus dem Bericht des Kantonsspitals C.___ noch aus demjenigen des Universitätsspitals D.___ Hinweise auf eine dauerhafte,</w:t>
      </w:r>
    </w:p>
    <w:p>
      <w:r>
        <w:t>wesentliche Verschlechterung des Gesundheits zustands des Beschwerdefü hrers (E. 4.1 ). Daran vermag auch die von Dr. A.___ beschei nigte verminderte Leistungsfähigkeit nichts zu ändern , nannte er doch keinerlei neue oder andere Erkenntnisse, welche auf eine höhere Einschränkung der funktionellen Leistungsfähigkeit des Beschwerdeführers schliessen liessen. Dr. A.___ vermochte denn auch den Umfang der Einschränkung der Leistungs fähigkeit nicht zu beziffern (E. 3.3.3). D iesbezüglich ist auch auf die Erfahrungs tatsache hinzuweisen, dass Hausärzte mitunter im Hinblick auf ihre auftrags rechtliche Vertrauensstellung eher zu Gunsten ihrer Patienten aussagen (Urteil des Bundesgerichts 8C_660/2020 vom 1. Februar 2021 E. 4.4 mit Hinweisen).</w:t>
      </w:r>
    </w:p>
    <w:p>
      <w:r>
        <w:t>Hervorzuheben ist zudem, dass sich die von Dr. A.___ attestierte Arbeitsunfähig keit ausdrücklich auf körperlich belastende Tätigkeiten bezog (E. 3.3.3), was einer Arbeitsfähigkeit in leichter bis mittelschwerer Tätigkeit, so wie von den Gutach tern des Zentrum s Z.___ vormals bescheinigt (E. 3.2), nicht entgegensteht. Soweit er schliess lich eine Belastbarkeit für eine Wiedereingliederung für nicht gegeben hielt, scheint sich der Hausarzt die subjektive Überzeugung des Beschwerdeführers, wonach seit den 90iger Jahren eine erhebliche Arbeitsunfähigkeit bestehe (vgl. Urk. 9/276/4), zu eigen gemacht oder auf andere als medizinische Gründe abge stellt zu haben, worauf seine Angabe, die Motivation des Beschwerdeführers sei äusserst gering (Stufe 1 von 10, vgl. Urk. 9/284/3), hinzudeuten scheint. Gründe dafür, dass trotz erfolgreicher Behandlung der Koronarerkrankung, kardiopulmo naler Stabilität und Beschwerdefreiheit (E. 3.3.1, 3.3.2) keinerlei Arbeitsfähigkeit in angepasster Tätigkeit bestehen sollte, lassen sich den Berichten des Hausarztes jedenfalls nicht ansatzweise entnehmen.</w:t>
      </w:r>
    </w:p>
    <w:p>
      <w:r>
        <w:rPr>
          <w:b/>
        </w:rPr>
        <w:t>E. 5</w:t>
      </w:r>
    </w:p>
    <w:p>
      <w:r>
        <w:t>.</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w:t>
      </w:r>
    </w:p>
    <w:p>
      <w:r>
        <w:rPr>
          <w:b/>
        </w:rPr>
        <w:t>E. 8</w:t>
      </w:r>
    </w:p>
    <w:p>
      <w:r>
        <w:t>00.-- anzusetzen und ausgangsgemäss dem unterliegen 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Mark A. 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