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IV.2021.00293 vom 16. März 2021</w:t>
      </w:r>
    </w:p>
    <w:p>
      <w:r>
        <w:t>ZH Sozialversicherungsgericht, 2021-03-16, DE</w:t>
      </w:r>
    </w:p>
    <w:p>
      <w:r>
        <w:rPr>
          <w:b/>
        </w:rPr>
        <w:t xml:space="preserve">Quelle: </w:t>
      </w:r>
      <w:r>
        <w:t>https://mcp.opencaselaw.ch/entscheid/zh_sozialversicherungsgericht_IV.2021.00293</w:t>
      </w:r>
    </w:p>
    <w:p>
      <w:r>
        <w:t>FR: ZH_SOZIALVERSICHERUNGSGERICHT IV.2021.00293 du 16 mars 2021</w:t>
      </w:r>
    </w:p>
    <w:p>
      <w:r>
        <w:t>IT: ZH_SOZIALVERSICHERUNGSGERICHT IV.2021.00293 del 16 marzo 2021</w:t>
      </w:r>
    </w:p>
    <w:p>
      <w:pPr>
        <w:pStyle w:val="Heading2"/>
      </w:pPr>
      <w:r>
        <w:t>Erwägungen</w:t>
      </w:r>
    </w:p>
    <w:p>
      <w:r>
        <w:rPr>
          <w:b/>
        </w:rPr>
        <w:t>E. 1</w:t>
      </w:r>
    </w:p>
    <w:p>
      <w:r>
        <w:t>Mit Eingabe vom 18. März 2021 (Urk. 1) erhob die Beschwerdeführerin bei der Sozialversicherungsanstalt des Kantons Zürich, IV-Stelle, Beschwerde gegen die Verfügung vom 16. März 2021 betreffend Rente (Urk. 2). Mit Schreiben vom 4. Mai 2021 (Urk. 3) leitete die IV-Stelle die Eingabe der Beschwerdeführerin dem hiesigen Sozialversicherungsgericht weiter, zusammen mit dem Schreiben vom 29. April 2021 ,</w:t>
      </w:r>
    </w:p>
    <w:p>
      <w:r>
        <w:t>mit welchem die IV-Stelle an ihrem Entscheid vom 16. März 2021 festhalte (Urk. 4).</w:t>
      </w:r>
    </w:p>
    <w:p>
      <w:r>
        <w:rPr>
          <w:b/>
        </w:rPr>
        <w:t>E. 2</w:t>
      </w:r>
    </w:p>
    <w:p>
      <w:r>
        <w:t>des Gesetzes über das Sozialversicherungsgericht ( GSVGer ) hat die Beschwerdeschrift eine kurze Darstellung des Sachverhalts, ein klares Rechtsbegehren und dessen Begründung zu enthalten. Die Beweismittel sollen bezeichnet und soweit möglich eingereicht werden. Der angefochtene Entscheid ist beizulegen. Genügt die Eingabe den Anforderungen nicht, setzt das Gericht eine angemessene Frist zur Verbesserung an, mit der Androhung, dass sonst auf die Beschwerde nicht eingetreten werde ( § 18 Abs.</w:t>
      </w:r>
    </w:p>
    <w:p>
      <w:r>
        <w:rPr>
          <w:b/>
        </w:rPr>
        <w:t>E. 2.1</w:t>
      </w:r>
    </w:p>
    <w:p>
      <w:r>
        <w:t>Gemäss § 18 Abs.</w:t>
      </w:r>
    </w:p>
    <w:p>
      <w:r>
        <w:rPr>
          <w:b/>
        </w:rPr>
        <w:t>E. 2.2</w:t>
      </w:r>
    </w:p>
    <w:p>
      <w:r>
        <w:t>Das Gericht kann ohne Anhörung der Gegenpartei sofort entscheiden, wenn sich die Beschwerde oder Klage offensichtlich als unzulässig oder aussichtslos erweist (§ 19 Abs. 2 GSVGer ).</w:t>
      </w:r>
    </w:p>
    <w:p>
      <w:r>
        <w:rPr>
          <w:b/>
        </w:rPr>
        <w:t>E. 3</w:t>
      </w:r>
    </w:p>
    <w:p>
      <w:r>
        <w:t>Da die</w:t>
      </w:r>
    </w:p>
    <w:p>
      <w:r>
        <w:t>Beschwerde ( Urk. 1) nicht eigenhändig unterzeichnet wurde und sich ihr eine hinreichende Begründung nicht entnehmen liess, insbesondere legte die Beschwerdeführerin nicht dar , inwiefern sich ihr Gesundheitszustand seit der Verfügung vom 1 4. März 2019 (die mit dem Urteil vom 1 6. September 2020 des hiesigen Sozialversicherungsgerichts im Verfahren IV.2019.00304 bestätigt wurde) verändert haben soll , setzte ihr das hiesige Gericht mit Verfügung vom 1 7. Mai 2021 ( Urk.</w:t>
      </w:r>
    </w:p>
    <w:p>
      <w:r>
        <w:rPr>
          <w:b/>
        </w:rPr>
        <w:t>E. 5</w:t>
      </w:r>
    </w:p>
    <w:p>
      <w:r>
        <w:t>) eine Frist von 10 Tagen an, um die Eingabe vom 18.</w:t>
      </w:r>
    </w:p>
    <w:p>
      <w:r>
        <w:t>März 2021 in diesem Sinne zu verbessern sowie die Beschwerdeschrift eigenhändig original zu unterzeichnen , und drohte an, dass bei Säumnis auf die Beschwerde nicht eingetreten werde. Die Verfügung wurde der Beschwerdeführerin am 21 . Mai 2021 zugestellt (vgl. Urk.</w:t>
      </w:r>
    </w:p>
    <w:p>
      <w:r>
        <w:rPr>
          <w:b/>
        </w:rPr>
        <w:t>E. 6</w:t>
      </w:r>
    </w:p>
    <w:p>
      <w:r>
        <w:t>). Die Beschwerdeführerin liess sich innert der angesetzten Frist nicht vernehmen. 4 .</w:t>
      </w:r>
    </w:p>
    <w:p>
      <w:r>
        <w:t>Da die Beschwerde vom 1 8. März 2021 ( Urk. 1 ) den Anforderungen von § 18 Abs. 2 und § 28 lit . a GSVGer nicht genügt und</w:t>
      </w:r>
    </w:p>
    <w:p>
      <w:r>
        <w:t>die Beschwerdeführerin innert der angesetzten Frist ihre Eingabe nicht verbesserte , ist androhungsgemäss auf die Beschwerde nicht einzutreten. 5.</w:t>
      </w:r>
    </w:p>
    <w:p>
      <w:r>
        <w:t>Umständehalber ist auf die Erhebung von Gerichtskosten zu verzichten ( § 33 Abs. 3 GSVGer ). Das Gericht erkennt: 1.</w:t>
      </w:r>
    </w:p>
    <w:p>
      <w:r>
        <w:t>Auf die Beschwerde wird nicht eingetreten. 2.</w:t>
      </w:r>
    </w:p>
    <w:p>
      <w:r>
        <w:t>Auf die Erhebung von Gerichtskosten wird verzichtet.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Gerichtsschreiberin 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