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IV.2021.00268 vom 5. November 2008</w:t>
      </w:r>
    </w:p>
    <w:p>
      <w:r>
        <w:t>ZH Sozialversicherungsgericht, 2008-11-05, DE</w:t>
      </w:r>
    </w:p>
    <w:p>
      <w:r>
        <w:rPr>
          <w:b/>
        </w:rPr>
        <w:t xml:space="preserve">Quelle: </w:t>
      </w:r>
      <w:r>
        <w:t>https://mcp.opencaselaw.ch/entscheid/zh_sozialversicherungsgericht_IV.2021.00268</w:t>
      </w:r>
    </w:p>
    <w:p>
      <w:r>
        <w:t>FR: ZH_SOZIALVERSICHERUNGSGERICHT IV.2021.00268 du 5 novembre 2008</w:t>
      </w:r>
    </w:p>
    <w:p>
      <w:r>
        <w:t>IT: ZH_SOZIALVERSICHERUNGSGERICHT IV.2021.00268 del 5 novembre 2008</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(Art. 17 Abs . 1 des Bundesgesetzes über den All gemeinen Teil des Sozialversicherungsrechts, ATSG ). Anlass zur Rentenrevision gibt jede wesentliche Änderung in den tatsächlichen Verhältnissen seit Zuspre chung der Rente, die geeignet ist, den Invaliditätsgrad und damit den Rentenan spruch zu beeinflussen. Insbesondere ist die Rente bei einer wesent lichen Ände rung des Gesundheitszustandes revidierbar. Weiter sind, auch bei an sich gleich gebliebenem Gesundheitszustand, veränderte Auswirkungen auf den Erwerbs- oder Aufgabe nbereich von Bedeutung (BGE 141 V 9 E. 2.3, 134 V 131 E. 3). Fer ner kann ein Revisionsgrund unter Umständen auch in einer wesentlichen Ände 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 cher und tatsächlicher Hinsicht umfassend («allseitig») zu prüfen, wobei keine Bindung an frühere Beurteilungen besteht (BGE 141 V 9 E. 2.3; Urteil des Bundesgerichts 8C_144/2021 vom 27. Mai 2021 E. 2.3, je mit Hinweisen).</w:t>
      </w:r>
    </w:p>
    <w:p>
      <w:r>
        <w:rPr>
          <w:b/>
        </w:rPr>
        <w:t>E. 1.2</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 wir kungen des Gesundheitszustands) beruht; vorbehalten bleibt die Recht sprechung zur Wiedererwägung und zur prozessualen Revision (BGE 133 V 108 E. 5.4) .</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ging in der angefochtenen Verfügung (Urk. 2) davon aus, im Rahmen der am 28. November 2018 eingeleiteten Rentenrevision sei ge stützt auf das Gutachten vom 22. Mai 2020 davon auszugehen, dass keine Ver änderung in der gesundheitlichen Situation der Beschwerdeführerin vorliege (S. 1 f.). Auch bei der Überprüfung des I nvaliditätsgrades habe keine Ä nderung fest gestellt werden können , welche sich auf die Rente auswirke. Der Invaliditäts grad betrage neu zwar 67 % , was jedoch weiterhin einen Anspruch auf die bis herige Dreiviertelsrente ergebe (S. 2). 2.2</w:t>
      </w:r>
    </w:p>
    <w:p>
      <w:r>
        <w:t>Demgegenüber stellte sich die Beschwerdeführerin auf den Standpunkt (Urk. 1), sie habe aufgrund ihrer gesundheitlichen Probleme das Gymnasium mit Matura nicht abschliessen können, jedoch eine kaufmännische Lehre im geschützten Rahmen abgeschlossen. Da die Beschwerdegegnerin davon ausgegangen sei, sie könne auf dem allgemeinen Arbeitsmarkt eine Teilzeittätigkeit ausüben, sei ihr am 21. Februar 2014 eine Dreiviertelsrente zugesprochen worden (S. 1). Leider habe sie trotz Unterstützung mit beruflichen Massnahmen und trotz grosse r eigene r Anstrengungen die auf dem ersten Arbeitsmarkt verlangte Leistung nicht erbringen können. Die Beschwerdegegnerin habe am 23. Oktober 2017 verfügt, berufliche Unterstützung werde abgelehnt, weil keine relevante Arbeitsfähigkeit auf dem Arbeitsmarkt erreicht werden könne. Ihr sei die Stellensuche im geschützten Rahmen empfohlen worden. Da sich spätestens ab dem 14. Juli 2017 ergeben habe, dass die beruflichen Massnahmen gescheitert seien und sie trotz abgeschlossener Lehre auf dem ersten Arbeitsmarkt kein Erwerbseinkommen erzielen könne, habe sie seit diesem Zeitpunkt Anspruch auf eine ganze Rente (S. 2). 2.3</w:t>
      </w:r>
    </w:p>
    <w:p>
      <w:r>
        <w:t>Streitig und zu prüfen ist, ob die Beschwerdegegnerin einen gleichbleibenden Anspruch auf eine Dreiviertelsrente mangels Vorliegen s eines Revisions- oder Wiedererwägungsgrundes zu Recht bestätigt hat. 3. 3.1</w:t>
      </w:r>
    </w:p>
    <w:p>
      <w:r>
        <w:t>Aus dem Feststellungsblatt vom 26. September 2008 (Urk. 5/219) und den darin enthaltenen diversen Stellungnahmen des Regionalen Ärztlichen Dienstes (RAD), insbesondere jener vom 26. September 2008 (S. 4 f.) , geht Folgendes hervor:</w:t>
      </w:r>
    </w:p>
    <w:p>
      <w:r>
        <w:t>Bei der Beschwerdeführerin seien folgende Diagnosen gestellt worden: - R echtsseitig es spastisches Hemisyndrom bei p ilozytischem Astrozytom im Thalamus/Mittelhirn links mit - Status nach zweimaliger Exstirpation Juni 2004 und Januar 2006 - Status nach Radiot herapie mit 54Gy Februar bis März 2006 - St atus n ach Temodaltherapie bis Januar 2008</w:t>
      </w:r>
    </w:p>
    <w:p>
      <w:r>
        <w:t>- Status n ach</w:t>
      </w:r>
    </w:p>
    <w:p>
      <w:r>
        <w:t>prolongierter elektromechan ischer Reanimation bei zentraler Lungenembolie am 23. Februar 2008 mit - Status n ach Lysetherapie und cerebralen Einblutungen occipital und f rontal</w:t>
      </w:r>
    </w:p>
    <w:p>
      <w:r>
        <w:t>rechts - Status n ach Krani otomie und Hämatomausräumung Februar 2008 - Status n ach Glaskörpereinblutung beidseits</w:t>
      </w:r>
    </w:p>
    <w:p>
      <w:r>
        <w:t>- Status n ach</w:t>
      </w:r>
    </w:p>
    <w:p>
      <w:r>
        <w:t>Vitrektomie beidseits 2. April 2008 und akutes vorübergehendes Nierenversagen Der RAD hielt fest, es seien im Bericht der Kliniken Z.___ vom 17. Juni 2008 (vgl. Urk. 5/158/1-15) erhebliche Gleichgewichtsstörungen, eine erschwerte Steh- und Gehfä higkeit, eine sensomotorische Halbseit ensymptomatik rechts, deutliche Defizite der Feinmo torik und Koordination rechts, eine inkomplette homonyme Hemianopsie nach links, Doppelbilder, deutlich ve rmindert e</w:t>
      </w:r>
    </w:p>
    <w:p>
      <w:r>
        <w:t>Gedächtnisleistungen , Wortfindungsstörungen und</w:t>
      </w:r>
    </w:p>
    <w:p>
      <w:r>
        <w:t>eine Dyskalkuli e</w:t>
      </w:r>
    </w:p>
    <w:p>
      <w:r>
        <w:t>beschrieben worden . Aufgrund des Gehirntumors sowie de r genannten multiplen Folgeerkrankungen und Defizite sei ein invalidenversicherungsrechtlich relevanter Gesundheitsschaden ausgewiesen. Es bestehe nachvollziehbar eine 100%ige Arbeitsunfähigkeit in der freien Wirtschaft (bisher Schülerin). Die Beschwerdegegnerin sprach der Beschwerdeführerin ab 1. August 2006 (1. Monat nach Vollendung des 18. Altersjahr s ; vgl. Urk. 5/219/5 oben) eine ganze Invalidenrente basierend auf einem Invaliditätsgrad von 100 % zu ( Verfügung vom 5. November 2008, Urk. 5/254; Verfügungsteil 2, Urk. 5/240). 3.2</w:t>
      </w:r>
    </w:p>
    <w:p>
      <w:r>
        <w:t>Im weiteren Verlauf zeigten sich Verbesserungen aus neuropsychologischer Sicht, wobei weiterhin leichte bis mittelgradige Funktionsstörungen bestehen blieben (vgl. Urk. 5/279/3-5; Urk. 5/294/2-4 ; Bericht des A.___ Kantonspitals</w:t>
      </w:r>
    </w:p>
    <w:p>
      <w:r>
        <w:t>vom 29. März 2010 , Urk. 5/317 ). D er früher</w:t>
      </w:r>
    </w:p>
    <w:p>
      <w:r>
        <w:t>behandelnde Neurologe</w:t>
      </w:r>
    </w:p>
    <w:p>
      <w:r>
        <w:t>Dr. med. B.___ hielt am 1 7. A pril 20 1 2 eine stationäre Situation gestützt auf die am 2. April 20</w:t>
      </w:r>
    </w:p>
    <w:p>
      <w:r>
        <w:rPr>
          <w:b/>
        </w:rPr>
        <w:t>E. 1.4</w:t>
      </w:r>
    </w:p>
    <w:p>
      <w:r>
        <w:t>Nach dem die IV-Stelle im Mai 2014 einen unveränderten Anspruch auf eine Hilf losenentschädigung für eine leichte Hilflosigkeit bestätigt hatte (vgl. Urk. 5/473), überprüfte sie diesen Anspruch ab Oktober 2015 (Urk. 5/485, Urk. 5/490) erneut (vgl. Abklärungsbericht vom 28. April 2016, Urk.</w:t>
      </w:r>
    </w:p>
    <w:p>
      <w:r>
        <w:rPr>
          <w:b/>
        </w:rPr>
        <w:t>E. 1.5</w:t>
      </w:r>
    </w:p>
    <w:p>
      <w:r>
        <w:t>Nachdem eine im Februar 2016 eingeleitete Rentenrevision (vgl. Urk. 5/501) einen unveränderten Rentenanspruch ergeben hatte (vgl. Mitteilung vom 1. Juni 2016, Urk. 5/509) und mit Verfügung vom 23. Oktober 2017 ein Anspruch auf weitere berufliche Massnahmen mangels Eingliederungsfähigkeit im ersten Arbeitsmarkt verneint worden war (Urk. 5/535) , überprüfte die IV-Stelle den Rentenanspruch ab November 2018 erneut (vgl. Urk. 5 /541-543) . Dabei holte sie ein polydisziplinäres Gutachten bei der Medas Y.___ ein, welches am 22. Mai 2020 erstattet wurde (interdiszip linäre Gesamtbeurteilung, Urk. 5 / 600 /1-12; vgl. a uch diverse Teilgutachten Urk. 5 / 600 /13-131). Nach durchgeführtem Vorbe scheid verfahren</w:t>
      </w:r>
    </w:p>
    <w:p>
      <w:r>
        <w:t>(Urk. 5/626; Urk. 5/629) hielt die IV-Stelle mit Verfügung vom 16. März 2021 fest, der Invaliditätsgrad betrage neu 67 %, weshalb weiterhin An spruch auf die bisherige Dreiviertelsrente bestehe (Urk. 5/632 = Urk. 2).</w:t>
      </w:r>
    </w:p>
    <w:p>
      <w:r>
        <w:rPr>
          <w:b/>
        </w:rPr>
        <w:t>E. 1.6</w:t>
      </w:r>
    </w:p>
    <w:p>
      <w:r>
        <w:t>Zwischenzeitlich hatte sich die Versicherte im April 2019 erneut zum Bezug einer Hilflosenentschädigung an gemeldet (Urk. 5/550). Die gegen die einen ent spre chenden Anspruch verneinende Verfügung der IV-Stelle vom 22. September 2020 (Urk. 5/620) erhobene Beschwerde vom 21. Oktober 2020 (vgl. Urk. 5/621/3-8) wurde mit Urteil heutigen Datums abgewiesen (Prozess IV.2020.00729). 2.</w:t>
      </w:r>
    </w:p>
    <w:p>
      <w:r>
        <w:t>Die Versicherte erhob am 2</w:t>
      </w:r>
    </w:p>
    <w:p>
      <w:r>
        <w:rPr>
          <w:b/>
        </w:rPr>
        <w:t>E. 5</w:t>
      </w:r>
    </w:p>
    <w:p>
      <w:r>
        <w:t>/502) und hob m it Verfügung vom 18. Juli 2016 die bisher ausgerichtete Hi lflosen entschädigung auf (Urk. 5 /511). Die dagegen erhobene Beschwerde (vgl. Urk. 5 /516/3-10) wurde mit Urteil vom 18. September 2017 im Prozess IV.2016.01017 abgewiesen (Urk. 8/536).</w:t>
      </w:r>
    </w:p>
    <w:p>
      <w:r>
        <w:rPr>
          <w:b/>
        </w:rPr>
        <w:t>E. 5.3</w:t>
      </w:r>
    </w:p>
    <w:p>
      <w:r>
        <w:t>Ein Revisionsgrund in Form einer Änderung des Invalideneinkommens liegt vor, wenn das</w:t>
      </w:r>
    </w:p>
    <w:p>
      <w:r>
        <w:t>Leistungsvermögen der versicherten Person unverändert bleibt, sich aber ihre erwerblichen Möglichkeiten</w:t>
      </w:r>
    </w:p>
    <w:p>
      <w:r>
        <w:t>oder ihre berufliche Situation geändert haben ( BGE 130 V 343 E. 3.5).</w:t>
      </w:r>
    </w:p>
    <w:p>
      <w:r>
        <w:t>Der weitere Verlauf nach Lehrabschluss zeigte, dass sich in erwerblicher Hinsicht eine wesentliche Verschlechterung gegenüber dem de n Verfügung en vom 21. Februar 2014 zugrunde gelegten Invalideneinkommen von Fr. 30'085.-- (vgl. Urk. 5/448/2 , Urk. 5/455/2, Urk. 5/460, Urk. 5/465 ) ergeben hat. Die Beschwer deführerin war seit dem Lehrabschluss nicht annähernd in der Lage, ein Invali deneinkommen in dieser Höhe zu erzielen. Gemäss IK-Auszug betrug das höchste Jahreseinkommen Fr. 4’021 .-- ( 2015; Urk. 5/546). Selbst wenn der höchste , bei K.___ .ch erzielte Monatsbruttolohn von Fr. 356.25 (vgl. Urk. 5/554/3) hochge rechnet wird auf einen Jahresverdienst, ergibt sich ein solcher von lediglich Fr. 4'275.-- respektive im voll zumutbaren Umfang von 60 % und 1'151 Arbeits stun d en pro Jahr (60 % von 46 x 41.7 Stunden) bei 11'510.-- . Im Vergleich mit dem von der Beschwerdegegnerin zu Recht gestützt auf Art. 26 Abs. 1 der Ver ordnung über die Invalidenversicherung (IVV)</w:t>
      </w:r>
    </w:p>
    <w:p>
      <w:r>
        <w:t>bezifferten Valideneinkommen –</w:t>
      </w:r>
    </w:p>
    <w:p>
      <w:r>
        <w:t>welches für Personen ab vollendetem 30. Altersjahr im Jahr 2018 Fr. 82'000.-- , im Jahr 2019 Fr. 83' 0 00.-- und in den Jahren 2020/2021 Fr. 83'500.-- betrug (vgl. IV-Rundschreiben N r. 369, 378, 393 und 40 3) – resultiert somit offenkundig ein Invaliditätsgrad von deutlich über 70 %.</w:t>
      </w:r>
    </w:p>
    <w:p>
      <w:r>
        <w:rPr>
          <w:b/>
        </w:rPr>
        <w:t>E. 5.4</w:t>
      </w:r>
    </w:p>
    <w:p>
      <w:r>
        <w:t>Nach dem Gesagten ist eine Verschlechterung in erwerblicher H insicht aus gewie sen. Die Erhöhung der Rente erfolgt gemäss Art. 88 bis Abs. 1 lit . b IVV</w:t>
      </w:r>
    </w:p>
    <w:p>
      <w:r>
        <w:t>bei einer Revision von Amtes wegen frühestens von dem fü r diese vorgesehenen Monat an. Folglich hat die Beschwerdeführerin ab 1. November 2018 (vgl. Ein leitung der Rentenrevision, Urk. 5/543) Anspruch auf eine ganze Rente (vgl. E. 1.3) . 6.</w:t>
      </w:r>
    </w:p>
    <w:p>
      <w:r>
        <w:t>Da es im vorliegenden Verfahren um die Bewilligung oder Verweigerung von Versicherungsleistungen geht, ist das Verfahren kostenpflichtig. Die Gerichts kos ten sind nach dem Verfahrensaufwand und unabhängig vom Streitwert fest zule gen (Art. 69 Abs. 1 bis IVG) u nd auf Fr. 8 00.-- anzusetzen. Entsprechend dem Aus gang des Verfahrens sind sie der Beschwerdegegnerin aufzuerlegen. Das Gericht erkennt: 1.</w:t>
      </w:r>
    </w:p>
    <w:p>
      <w:r>
        <w:t>In teilweiser Guth eissung der Beschwerde wird die Verfügung d er Sozialversicherungs anstalt des Kantons Zürich, IV-Stelle, vom 16. März 2021 aufgehoben und es wird fest gestellt, dass die Beschwerde führerin ab 1. November 2018 Anspruch auf eine ganze Invalidenrente hat . 2.</w:t>
      </w:r>
    </w:p>
    <w:p>
      <w:r>
        <w:t>Die Gerichtskosten von Fr. 800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GräubFonti</w:t>
      </w:r>
    </w:p>
    <w:p>
      <w:r>
        <w:rPr>
          <w:b/>
        </w:rPr>
        <w:t>E. 8</w:t>
      </w:r>
    </w:p>
    <w:p>
      <w:r>
        <w:t>. April 2021 Besch werde gegen die Verfügung vom 16 . März 2021 ( Urk. 2) und beantragte, diese sei aufzuheben und es sei ihr spätestens ab Juli 2017 eine ganze Invalidenrente zuzusprechen (Urk. 1 ).</w:t>
      </w:r>
    </w:p>
    <w:p>
      <w:r>
        <w:t>Die IV-Stelle beantra gte mit Beschwerdeantwort vom 4 . Juni 2021 (Urk. 4 ) die Abweisung der Beschwerde, was der Beschwerdeführerin am 8 . Juni 2021 zur Kenntnis gebracht wurde (Urk. 6 ). Das Gericht zieht in Erwägung: 1.</w:t>
      </w:r>
    </w:p>
    <w:p>
      <w:r>
        <w:rPr>
          <w:b/>
        </w:rPr>
        <w:t>E. 12</w:t>
      </w:r>
    </w:p>
    <w:p>
      <w:r>
        <w:t>angefertigten MRI-Aufnahmen des Hirns fest. Er rechne nicht damit, dass sich ein Tumorrezidiv einstellen werde. Vorübergehend attestierte er der Beschwerdeführerin für zwei bis drei Wochen ein e 100%ige Arbeitsunfähigkeit we gen Müdigkeit (Urk. 5/362). Die weitere Behandlung erfolgte bei PD Dr. med. C.___ , Fachärztin für Neurologie FMH, welche ihr - nebst im Wesentlichen unveränderten Diagnosen und den damit einhergehenden körperlichen sowie geistigen Einschränkungen - aufgrund der raschen Ermüdbarkeit eine 60%ige Arbeitsfähigkeit in angepasster Tätigkeit im KV-Bereich attestierte (Bericht vom 17. Juli 2013, Urk. 5/384, insbesondere Urk. 5/384/1-3). Aktuell bestehe jedoch bis 30. September 2013 eine 100%ige Arbeitsunfähigkeit aufgrund der zunehmenden Dekompensation der psychischen und physischen Kräfte im Zusammenhang mit der erheblichen Belastung und Anspannung im Rahmen des Lehrabschlusses vom Sommer 2013 (Urk. 5/384/5 unten ; vgl. auch Urk. 5/394 ). Zu r genaueren Umschreibung des Belastungsprofil s einer zumutbaren Arbeitstätigkeit sei der anstehende Arbeitsversuch abzuwarten (Schreiben von PD Dr. C.___</w:t>
      </w:r>
    </w:p>
    <w:p>
      <w:r>
        <w:t>vom 2. Oktober 2013 , Urk. 5/407). Seitens RAD wurde am 1. September 2013 ausgeführt, die aktuell bestehende 100%ige Arbeitsunfähigkeit für sämtliche Tätigkeiten sei als vorübergehend anzusehen, da diese aufgrund einer Erschöpfung attestiert worden sei, welche reversibel sein sollte. Im Anschluss werde hoffentlich eine 60% ige Arbeitsfähigkeit im erlernten Beruf als Kauffrau Niveau B möglich sein. Diese Tätigkeit sei auch als angepasst anzusehen. Eine Verbesserung sei eher durch zunehmende Berufsroutine und nicht durch medizin i sche Massnahmen zu erwarten (Urk. 5/449/5-6). Daraufhin wurde der Beschwerdeführerin mit Verfügung en vom 21. Februar 2014 ausgehend von einer zumutbaren Arbeitsfähigkeit von 60 % bei einem Invaliditätsgrad von 63 % vom 1. August bis 31. Oktober 2013 sowie ab 1. Februar 2014 eine Dreiviertelsrente zugesprochen (Urk. 5/455, Urk. 5/460, Urk. 5/465 ; Taggeldbezug vom 21. Okto ber 2013 bis 2. Februar 2014</w:t>
      </w:r>
    </w:p>
    <w:p>
      <w:r>
        <w:t>während Arbeitsversuch, vgl. Urk. 5/408 , Urk. 5/416, Urk. 5/425, Urk. 5/436 , Urk. 5/441 ). 3.3</w:t>
      </w:r>
    </w:p>
    <w:p>
      <w:r>
        <w:t>Dr. med. D.___ , Facharzt für Neurologie,</w:t>
      </w:r>
    </w:p>
    <w:p>
      <w:r>
        <w:t>wies mit Stellungnahme vom 10. Januar 2019 und unter Hinweis auf seinen Bericht vom August 2017 (vgl. Urk. 5/528) auf einen weitgehend unveränderten Gesundheitszustand der Beschwerdeführerin hin. Die motorischen und kognitiven Defizite seien weit gehend unverändert vor handen. Er würde lediglich die Fatigue als derzeit weniger ausgeprägt einschät zen. Auf die Arbeitsfähigkeit habe dies im Moment aber keinen relevanten Ein fluss. Eine Tätigkeit auf dem ersten Arbeitsmarkt sei weiterhin nicht realistisch und werde dies auch in Zukunft kaum sein. Im geschützten Rahmen könne wohl ein Pensum von 60 %, allenfalls auch 80 %, geleistet werden (Urk. 5/547).</w:t>
      </w:r>
    </w:p>
    <w:p>
      <w:r>
        <w:t>Im Gutachten der Medas Y.___</w:t>
      </w:r>
    </w:p>
    <w:p>
      <w:r>
        <w:t>vom 22. Mai 2020 (interdisziplinäre Gesamt beur teilung, Urk. 5/600/1-12), in welche m im Wesentlichen ebenfalls die berei ts bekannten Diagnosen aufgelistet wurden (vgl. Urk. 5/600/7-8) , wurde zur zumut baren Arbeitsfähigkeit in der erlernten KV-Tätigkeit Folgendes aus geführt : Es sei ein Pensum von sechs Stunden täglich zumutbar, was einem 70 %-Pensum ent spreche . Im Rahmen dieses zeitlichen Pensums bestehe insbesondere aufgrund der neuropsychologischen Beurteilung eine Leistungsfähigkeit von 60 %. Somit ergebe sich eine Arbeitsfähigkeit von 42 % . Dies sei retrospektiv seit Durch füh rung der Ausbildung (2010-2013) anzunehmen (Urk. 5/600/10 Ziff. 4.7). In a n gepasst er Tätigkeit sei ebenfalls von einem zeitlich zumutbaren 70 %-Pensum und einer zusätzlichen Leistungsminderung von 30 % auszugehen, was eine Gesamtarbeitsfähigkeit von 50 % ermögliche. Dies gelte ebenfalls retrospektiv seit Durchführung der Ausbildung . Es bestünden auch in einer ideal leidens adap tierten Tätigkeit eine verminderte Geschwindigkeit und E insatzfähigkeit des rech ten Armes und der rechten Hand, eine etwas erschwerte Gehfähigkeit, eine Augenbewegungsstörung mit Visus - und Fokussierungseinschränkung sowie leicht- bis mittelschwere kognitive Einschränkungen und psychische Auffällig keiten (Ziff. 4.8). Ob eine solche Tätigkeit auf dem ersten Arbeitsmarkt existiere, sei nicht durch die Gutachter zu entscheiden (Urk. 5/600/11 Ziff. 4.10). 4.</w:t>
      </w:r>
    </w:p>
    <w:p>
      <w:r>
        <w:t>Ob das Gutachten vom 22. Mai 2020 den erforderlichen Kriterien im Hinblick auf im Rahmen von Re visionsverfahren zu erstellende Gutachten entspricht, ist vor liegend fraglich. Denn der Beweiswert eines zwecks Rentenrevision erstellten Gutachtens hängt wesentlich davon ab, ob es sich ausreichend auf das Beweis thema – erhebliche Änderung(en) des Sachverhalts – bezieht. Einer für sich allein betrachtet vollständigen, nachvollziehbaren und schlüssigen medizinischen Beurteilung, die im Hinblick auf eine erstmalige Beurteilung der Renten berechti gung beweisend wäre, mangelt es daher in der Regel am rechtlich erforderlichen Beweiswert, wenn sich die (von einer früheren abweichende) ärzt liche Einschät zung nicht hinreichend darüber ausspricht, inwiefern eine effektive Veränderung des Gesundheitszustandes stattgefunden hat. Vorbehalten bleiben Sachlagen, in denen es evident ist, dass die gesundheitlichen Verhältnisse sich verändert haben (Urteil des Bundesgerichts 8C_54/2021 vom 10. Juni 202 1 E. 2.3 ).</w:t>
      </w:r>
    </w:p>
    <w:p>
      <w:r>
        <w:t>Das vorlie gende Gutachten äussert sich kaum zu den abweichenden ärzt lichen Einschät zungen. Jedoch kann in medizinischer Hinsicht auf weitere Ab klärungen verzich tet werden, da einerseits gestützt auf die vorhandenen Arzt berichte ein weitge hend konstanter Gesundheitszustand seit der Verfügung vom 21. Februar 2014 vorliegt. Andererseits stellte sich die Beschwerdegegnerin auch auf den Stand punkt, es liege keine Veränderung in der gesundheitlichen Situation vor (Urk. 2 S. 2 oben). Dies bestritt die Beschwerdeführerin ebenfalls nicht. 5. 5. 1</w:t>
      </w:r>
    </w:p>
    <w:p>
      <w:r>
        <w:t>Fraglich und strittig ist vorliegend jedoch insbesondere, ob die Beschwerde füh rerin unter Berücksichtigung ihres Gesundheitszustandes auf dem ersten Arbeits markt arbeitsfähig oder ihr lediglich eine Arbeitstätigkeit auf dem zweiten Arbeitsmarkt, mithin in geschütztem Rahmen , zumutbar ist.</w:t>
      </w:r>
    </w:p>
    <w:p>
      <w:r>
        <w:t>Gestützt auf die Akten, welche de n Verfügung en vom 21. Februar 2014 zugrunde lagen, ist ersichtlich, dass die medizinisch-theoretische Arbeitsfähigkeit ihr zwar für eine Tätigkeit auf dem ersten Arbeitsmarkt attestiert wurde : Die Beschwerde führerin hatte während der Lehre und danach stets einen grossen Willen, einer Arbeitstätigkeit im ersten Arbeitsmarkt nachzugehen ( vgl. insbesondere Urk. 5/372, Urk. 5/378/2, Urk. 5/382/4, Urk. 5/398, Urk. 5/410/8, Urk. 5/443-444, Urk. 5/446/5) . Die behandelnde Neurologin attestierte ihr eine Arbeitsfähigkeit von 60 % in angepasst er Tätigkeit . Der RAD wies damals darauf hin, dass eine solche «hoffentlich» realisierbar sei, denn im Zeitpunkt seiner Aktenbeurteilung bestand eine vollständige Arbeitsunfähigkeit, welche sich aus einem Erschöp fungszustand infolge der hohen Anforderungen im Rahmen des Lehr abschlusses ergeben hatte (vgl. E. 3.2) . Der starke Wille, eine Arbeitstätigkeit auf dem ersten Arbeitsmarkt ausüben zu können, ist auch aus den Arztberichten ersichtlich (vgl. insbesondere Urk. 5/407) .</w:t>
      </w:r>
    </w:p>
    <w:p>
      <w:r>
        <w:t>In den verschiedenen vorliegenden Berichte n zur erstmaligen beruflichen Aus bil dung zeigte sich konstant, dass die Beschwerdeführerin jedoch leistungsmässig an ihre Grenzen gestossen ist . Wiederholt wurde eine realisierbare und insbeson dere langfristig durchhaltbare Arbeitsfähigkeit lediglich im geschützten Rahmen</w:t>
      </w:r>
    </w:p>
    <w:p>
      <w:r>
        <w:t>als realistisch und möglich erachtet:</w:t>
      </w:r>
    </w:p>
    <w:p>
      <w:r>
        <w:t>Im Rahmen der beruflichen Abklärungen am E.___ hielten Fachpersonen im Abschluss bericht vom 24. März 2010 fest, die Einschränkungen in der Aufmerk samkeit und im Gedächtnis seien bedeutend und ausschlaggebend für die Empfehlung einer Ausbildung im geschützten Rahmen (Urk. 5/315/7 Ziff. 5.2). Die behinderungs angepassten Tätigkeiten würden sich auf den Bürobereich beschränken (Ziff. 5.3). Der Beschwerdeführerin sei eine kaufmännische Ausbil dung im geschützten Rahmen zu empfehlen, wobei das Niveau der Ausbildung zwischen Büro assistentin mit Attest und Kauffrau Profil B liege. Die schulischen Leistungen würden einen Einstieg in die kaufmännische Ausbildung Profil B erlauben ,</w:t>
      </w:r>
    </w:p>
    <w:p>
      <w:r>
        <w:t>d och ihre kognitiven Einschränkungen würden dem entgegenwirken (Urk. 5/315/8 Ziff. 7). Eine Ausbildung «unter guten Rahmenbedingungen (allen falls im geschützten Rahmen)» wurde auch aus neuropsychologischer Sicht empfohlen (Urk. 5/317/7 unten).</w:t>
      </w:r>
    </w:p>
    <w:p>
      <w:r>
        <w:t>Aufgrund der getätigten Abklärungen erachtete die Beschwerdegegnerin eine Ausbildung im geschützten Rahmen als ausgewiesen (vgl. Notiz en zu den Gespräch en vom 18. März und 3. Mai 2010, Urk. 5/401/4). Die Ausbildung konnte die Beschwerdeführerin bei der F.___ respektive der G.___ GmbH absol vieren. Diese «bieten eine Arbeitsumgebung und ein soziales Umfeld, welches sich bestmöglich an den Normalitätskriterien im Hinblick auf den ersten Arbeitsmarkt orientiert» (vgl. Urk. 5/382 /1 ). Die Lehre zur Kauffrau mit eidgenössischen Fähig keitszeugnis (EFZ) konnte d ie Beschwerdeführerin voll ständig absolvieren und erfolgreich abschliessen (vgl. Urk. 5/391) . A us den Zwischenberichten ist zwar ersichtlich, dass sie 2012 bis 2013 mit Erschöpfung und Müdigkeit zu kämpfe n hatte (vgl. Urk. 5/364, Urk. 5/372, Urk. 5/378). Gemäss dem Ausbildungsbetrieb G.___ GmbH sei eine Präsenzzeit von 7.25 Stunden/Tag möglich gewesen, wobei sie aufgrund ihrer Erschöpfung einen durchschnittlichen Leistungsgrad im Mass stab des ersten A rbeitsmarktes/freien Wirtschaft während dieser Präsenzzeit von 70 % habe erbringen können (Bericht vom 18. März 2013, Urk. 5/379 Ziff. 3.4 f.).</w:t>
      </w:r>
    </w:p>
    <w:p>
      <w:r>
        <w:t>Im Abschlussbericht vom 27. Juni 2013 hielt die G.___ GmbH fest, die Beschwer deführerin sei fähig, im ersten Arbeitsmarkt niederschwellige, einfache kaufmän nische Aufgaben zu erledigen, wobei ihre Leistungsfähigkeit 60 % betrage bei einer Präsenzzeit von 100 % (Urk. 5/382/2). In Bezug auf eine Anschlusslösung habe sich die Beschwerde führer in intensiv mit der Stellensuche befasst und aus Eigeninitiative unzählige Bewerbungen versendet mit dem Ziel einer Fest- oder Temporäranstellung ab August 2013 im kaufmännischen Berufsfeld (Urk. 5/382/4) .</w:t>
      </w:r>
    </w:p>
    <w:p>
      <w:r>
        <w:t>Vo n Oktober 2013 bis Ende Januar 2014 absolvierte die Beschwerdeführerin einen Arbeitsversuch bei der H.___ AG. Die Leiterin Verkauf Innendienst führte in ihrem Feedback vom 14. Januar 2014 aus, in einem kundenorientierten Unter nehmen, wie es die H.___ AG sei</w:t>
      </w:r>
    </w:p>
    <w:p>
      <w:r>
        <w:t>und in welchem die Zeit und viele kleine Details eine grosse Rolle spielen würden und es oft sehr hektische Phasen gäbe, sehe sie die Beschwerdeführerin weniger . In den Bereichen Selbständigkeit, Konzentrati ons - und Lernfähigkeit sowie Belastbarkeit hätten Defizite bestanden . Allenfalls könne sie ihre Stärke (Kreativität) in einem anderen Unternehmen besser einset zen</w:t>
      </w:r>
    </w:p>
    <w:p>
      <w:r>
        <w:t>(vgl. Urk. 5/440).</w:t>
      </w:r>
    </w:p>
    <w:p>
      <w:r>
        <w:t>Somit ging die Beschwerdegegnerin zwar gestützt auf die damalige Aktenlage mit erfolgreichem Lehrabschluss als Kauffrau mit EFZ</w:t>
      </w:r>
    </w:p>
    <w:p>
      <w:r>
        <w:t>nachvollziehbar von einer verwertbaren Arbeitsfähigkeit auf dem ersten Arbeitsmarkt aus , selbst wenn dies bezüglich gewisse Unsicherheiten bestanden . 5 .2</w:t>
      </w:r>
    </w:p>
    <w:p>
      <w:r>
        <w:t>Die t atsächlich ausgeübte n Tä tigkeiten nach Abschluss der Ausbildung lassen je doch mit überwiegender Wahrscheinlichkeit auf eine lediglich realisierbare A rbeitsfähigkeit</w:t>
      </w:r>
    </w:p>
    <w:p>
      <w:r>
        <w:t>(im medizinisch-theoretisch attestierten Umfang von bis 60 % in angepasster Tätigkeit ) im geschützten Rahmen schliessen.</w:t>
      </w:r>
    </w:p>
    <w:p>
      <w:r>
        <w:t>Vom 5. Mai 2014 bis 30. November 2015 arbeitete die Beschwerdeführerin bei der I.___ Stiftung 24 Stunden pro Woche im Mediawerk, wobei ein monat licher Bruttolohn von Fr. 303.-- vereinbar t war. Im Dezember 2015 wechselte sie in den Bereich Administration, wo ihr nur noch das Leisten von wöchentlich 15 Stunden möglich war und sie einen Monatslohn von Fr. 198.-- erzielte (Urk. 5/529; vgl. auch Urk. 5/476). Der im Mai 2014 angetretene geschützte Arbeitsplatz sei extra für die Beschwerdeführerin geschaffen worden. Sie habe darauf hinarbeiten wol len, später wenn möglich im Medienbereich im ersten Arbeitsmarkt einsteigen zu können. Ab 22. September 2014 habe sie neben dieser Tätigkeit einen Tag wöchentlich in einem Betrieb des ersten Arbeitsmarktes in einem kleinen Archi tekturbüro im administrativen Bereich mitarbeiten können. Dieses Arbeitsverhält nis sei im gegenseitigen Einvernehmen per 31. Juli 2015 beendet worden. Bei der Beschwerdeführerin hätten sich in allen drei Tätigkeits feldern (Mediawerk, Architekturbüro, Administration) dieselben behinderungs bedingten Herausforde rungen ergeben. Es sei bei den meisten Arbeiten ein sehr grosser Aufwand für Instruktionen, Kontrollen und Korrekturen nötig gewesen . Die Besc hwerdeführe rin sei bemüht, ihr Bestes zu geben. Leider sei bisher trotz dem kein wirklich anhaltender Erfolg mit dem Einüben und selbständigen An wenden von unter stützenden Werkzeugen/Massnahmen erzielt worden. Die Beschwerdeführerin traue sich selbst zwar viel zu und habe den ganz starken Wunsch, im ersten Arbeitsmarkt tätig sein zu können. Aktuell seien sie im Prozess und auf der Suche, ob es nicht T ätigkeiten oder Arbeitsfelder gä be, die besser geeignet seien für die weitere berufliche Entwicklung als der administrative Be reich (Stell ungnahme vom 15. August 2017 Leiter Fachstelle Arbeit und Integration, I.___ Stiftung, Urk. 5/530). Im Jahr 2016 erzielte sie in der I.___ Stiftung einen Bruttojahreslohn von Fr. 2’552 .-- (vgl. Lohnausweis, Urk. 5/520/5). Gemäss Auszug aus dem indi viduellen Konto (IK-Auszug) war dieser auch 2017 in ähnlichem Umfang (Fr. 2'376.- - ; Urk. 5/546).</w:t>
      </w:r>
    </w:p>
    <w:p>
      <w:r>
        <w:t>Ab 4. März 2019 bis 31. Januar 2020 wurde die Beschwerdeführerin im Perso nalverleih über K.___ .ch an der Berufsschule L.___</w:t>
      </w:r>
    </w:p>
    <w:p>
      <w:r>
        <w:t>für wöchentlich sechs bis acht Stunden zur Mithilfe in der Schuladministration (Aufgaben-Scanning, Ablage und sortieren von Personaldossiers, vorbereiten des Versands, anpassen von Excel-Listen, aufräumen des Archivs und Recherchearbeiten) ein gesetzt (Urk. 5/610/3 ) . Der Stundenlohn betrug Fr. 10.-- respektive Fr. 12.19 (mit Feier tags-/Ferienentschädigung und Anteil 13. Monatslohn; Urk. 5/554 /1; vgl. auch Lohnabrechnungen April bis Juni 2019, Urk. 5/554/2-4).</w:t>
      </w:r>
    </w:p>
    <w:p>
      <w:r>
        <w:t>Im Rahmen eines Arbeitsversuchs</w:t>
      </w:r>
    </w:p>
    <w:p>
      <w:r>
        <w:t>an der Kantonsschule M.___</w:t>
      </w:r>
    </w:p>
    <w:p>
      <w:r>
        <w:t>(vgl. Urk. 5/597) war die Beschwerdeführerin ab 1. Oktober 2019 unbefristet als Verwaltung saus hilfe</w:t>
      </w:r>
    </w:p>
    <w:p>
      <w:r>
        <w:t>angestellt , wobei ein Bruttos tundenlohn von Fr. 33.86 , je doch kein Mindest pensum vereinbart war (Urk. 5/593). Das Anstellungsverhältnis wurde per 31. Januar 2020 aufgelöst (Urk. 5/610/3).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