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IV.2021.00261 vom 14. Juli 2017</w:t>
      </w:r>
    </w:p>
    <w:p>
      <w:r>
        <w:t>ZH Sozialversicherungsgericht, 2017-07-14, DE</w:t>
      </w:r>
    </w:p>
    <w:p>
      <w:r>
        <w:rPr>
          <w:b/>
        </w:rPr>
        <w:t xml:space="preserve">Quelle: </w:t>
      </w:r>
      <w:r>
        <w:t>https://mcp.opencaselaw.ch/entscheid/zh_sozialversicherungsgericht_IV.2021.00261</w:t>
      </w:r>
    </w:p>
    <w:p>
      <w:r>
        <w:t>FR: ZH_SOZIALVERSICHERUNGSGERICHT IV.2021.00261 du 14 juillet 2017</w:t>
      </w:r>
    </w:p>
    <w:p>
      <w:r>
        <w:t>IT: ZH_SOZIALVERSICHERUNGSGERICHT IV.2021.00261 del 14 luglio 2017</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 icht in valid geworden wäre (sog. Valideneinkommen ). Der Einkommensver gleich hat in der Regel in der Weise zu erfolgen, dass die beiden hypothetischen Erwerbs einkommen ziffernmässig möglichst genau ermittelt und einander gegenüberge stellt werden, worauf sich aus der Einkommensdifferenz der Invaliditätsgrad be stimmen lässt (sog. allgemeine Methode des Einkommensvergleichs; BGE 130 V 343 E. 3.4.2, 128 V 29 E. 1).</w:t>
      </w:r>
    </w:p>
    <w:p>
      <w:r>
        <w:t>Bei nichterwerbstätigen Versicherten, die im Aufgabenbereich tätig sind und denen eine Erwerbstätigkeit nicht zugemutet werden kann, wird für die Bemes sung der Invalidität in Abweichung von Art. 16 ATSG darauf abgestellt, in welchem Masse sie unfähig sind, sich im Aufgabenbereich zu betätigen. Art. 7 Abs. 2 ATSG ist sinngemäss anwendbar (Art. 28a Abs. 2 IVG in Verbindung mit Art.</w:t>
      </w:r>
    </w:p>
    <w:p>
      <w:r>
        <w:rPr>
          <w:b/>
        </w:rPr>
        <w:t>E. 1.4</w:t>
      </w:r>
    </w:p>
    <w:p>
      <w:r>
        <w:t>Die von einer qualifizierten Person durchgeführte Abklärung vor Ort (nach Mass gabe des Art. 69 Abs. 2 IVV, vgl. auch Rz . 3081 ff. des Kreisschreibens über Invalidität und Hilflosigkeit in der Invalidenversicherung, KSIH) stellt für ge wöhnlich die geeignete und genügende Vorkehr zur Bestimmung der gesund 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ergebe nden Beeinträchtigungen und Behinderungen hat. Weiter sind die Angaben der versicherten Person zu berücksichtigen, wobei divergierende Meinungen der Be tei ligten im Bericht aufzuzeigen sind. Der Berichtstext schliesslich muss plau sibel, begründet und angemessen detailliert bezüglich der einzelnen Einschrän kungen sein sowie in Übereinstimmung mit den an Ort und Stelle erhobenen Angaben stehen (Urteil des Bundesgerichts 9C_671/2017 vom 12. Juli</w:t>
      </w:r>
    </w:p>
    <w:p>
      <w:r>
        <w:t>2018 E. 4.2). 2 .</w:t>
      </w:r>
    </w:p>
    <w:p>
      <w:r>
        <w:rPr>
          <w:b/>
        </w:rPr>
        <w:t>E. 2</w:t>
      </w:r>
    </w:p>
    <w:p>
      <w:r>
        <w:t>).</w:t>
      </w:r>
    </w:p>
    <w:p>
      <w:r>
        <w:t>Die IV-Stelle beantragte mit Beschwerdeantwort vom 1 . Juli 2021 (Urk. 10 ) Ab weisung der Beschwerde , was der Beschwerdeführerin mit Verfügung vom 2. Juli 2021 zur Kenntnis gebracht wurde (Urk. 12 ). Das Gericht zieht in Erwägung: 1.</w:t>
      </w:r>
    </w:p>
    <w:p>
      <w:r>
        <w:rPr>
          <w:b/>
        </w:rPr>
        <w:t>E. 2.1</w:t>
      </w:r>
    </w:p>
    <w:p>
      <w:r>
        <w:t>Die Beschwerdegegnerin hielt in der angefochtenen Verfügung vom</w:t>
      </w:r>
    </w:p>
    <w:p>
      <w:r>
        <w:rPr>
          <w:b/>
        </w:rPr>
        <w:t>E. 2.2</w:t>
      </w:r>
    </w:p>
    <w:p>
      <w:r>
        <w:t>Die Beschwerdeführerin brachte in ihrer Beschwerde vom 26.</w:t>
      </w:r>
    </w:p>
    <w:p>
      <w:r>
        <w:t>April</w:t>
      </w:r>
    </w:p>
    <w:p>
      <w:r>
        <w:t>2021 (Urk. 1)</w:t>
      </w:r>
    </w:p>
    <w:p>
      <w:r>
        <w:t>dagegen vor , nach ihrer Anmeldung habe der einzige persönliche Kontakt anläss lich der Haushaltsabklärung im Dezember 2020 stattgefunden. Sie habe mehrfach mitgeteilt, sie sei motiviert wieder zu arbeiten. Unterstützung bei der beruflichen Wiedereingliederung habe ihr behandelnder Psychiater explizit gefordert. Die Beschwerdeführerin sei ihrer Pflicht nach Art. 27 ATSG nicht nachgekommen ( Ziff. 5).</w:t>
      </w:r>
    </w:p>
    <w:p>
      <w:r>
        <w:t>Die angefochtene Verfügung sei zudem widersprüchlich, was ihren Kra nk heitsverlauf angehe ; es sei von einer relevanten Arbeitsunfähigkeit ab November 2016 beziehungsweise spätestens ab März 2017 auszugehen (Ziff. 6). Bei ihr lägen relevante Diagnosen mit Auswirkung auf die Arbeitsfähigkeit vor. Bereits 2014 seien solche von ihren Behandlern gestellt worden und ebenso im psychiatrischen G utachten vom 31. August 2020 (Ziff. 7). Sie sei - aus näher dargelegten Gründen - spätestens ab Schuleintritt ihres Sohnes im Sommer 2018 als 100 % erwerbs tätig zu qualifizieren ( Ziff. 8 ) . Was die Haushaltsabklärung angehe, sei diese nicht plausibel und es werde bestritten, dass keinerlei Einschränkungen im Aufgaben bereich bestünden. Dies stehe im Widerspruch zur ärztlichen Beurteilung (Ziff. 9). Schliesslich bemängelte die Beschwerdeführerin die Invaliditätsbemessung. Hin sicht lich des Invalideneinkommens betrage der auf die LSE gestützte Lohn monat lich Fr. 4'103.-- und nicht Fr. 4'009.--, was umgerechnet einem Stundenlohn von Fr. 23.67 entspreche. Sie habe einen Stundenlohn von Fr. 20.75 erzielt. Es habe daher eine Parallelisierung zu erfolgen . Was das Invalideneinkommen angehe, mache sie aufgrund ihrer diversen Einschränkungen einen Leidensabzug von min destens 15 %</w:t>
      </w:r>
    </w:p>
    <w:p>
      <w:r>
        <w:t>geltend. Zudem bestreite sie gestützt auf eine neuere Studie , dass die LSE Tabelle TA 1 das realisierbare Einkommen von Personen mit Behin derung korrekt abbilde (Ziff. 10).</w:t>
      </w:r>
    </w:p>
    <w:p>
      <w:r>
        <w:rPr>
          <w:b/>
        </w:rPr>
        <w:t>E. 2.3</w:t>
      </w:r>
    </w:p>
    <w:p>
      <w:r>
        <w:t>3</w:t>
      </w:r>
    </w:p>
    <w:p>
      <w:r>
        <w:t>Im Wesentlichen strittig sind die Qualifikation der Beschwerdeführerin als ganz - oder teilerwerbstätig, das Ausmass der Einschränkungen im Haushalt sowie der Einkommensvergleich. Dies e Aspekte gilt es nachfolgend zu prüfen. 3. 3.1</w:t>
      </w:r>
    </w:p>
    <w:p>
      <w:r>
        <w:t>Das Gespräch über die Haushaltsabklärung vom 2 . Dezember 2020 (Bericht vom</w:t>
      </w:r>
    </w:p>
    <w:p>
      <w:r>
        <w:rPr>
          <w:b/>
        </w:rPr>
        <w:t>E. 2.3.1</w:t>
      </w:r>
    </w:p>
    <w:p>
      <w:r>
        <w:t>Strittig und zu prüfen ist, ob die Beschwerdeführerin Anspruch auf eine Invali denrente hat.</w:t>
      </w:r>
    </w:p>
    <w:p>
      <w:r>
        <w:rPr>
          <w:b/>
        </w:rPr>
        <w:t>E. 2.3.2</w:t>
      </w:r>
    </w:p>
    <w:p>
      <w:r>
        <w:t>Dabei stützen sich beide Parteien grundsätzlich auf die Gutachten von Dr. Z.___</w:t>
      </w:r>
    </w:p>
    <w:p>
      <w:r>
        <w:t>vom 18. August 2020 (Urk. 11/73) und Dr. A.___ vom 31. August</w:t>
      </w:r>
    </w:p>
    <w:p>
      <w:r>
        <w:t>2020 (Urk. 11/ 74) .</w:t>
      </w:r>
    </w:p>
    <w:p>
      <w:r>
        <w:t>Was die somatischen Beschwerden angeht, leitete Dr. Z.___ gestützt auf den von ihm erhobenen Befund</w:t>
      </w:r>
    </w:p>
    <w:p>
      <w:r>
        <w:t>als Diagnose mit Auswirkung auf die Arbeits fähigkeit un spezifische Rückenschmerzen bei Fehlhaltung und Haltungsinsuf fizienz her und schloss daraus , dass für die angestammte Reinigungstätigkeit keine Arbeits fähigkeit mehr und unter Berücksichtigung des von ihm formu lier ten Zu mut barkeitsprofils (körperlich sehr leichte, wechselbelastende Tätigkeit auf Arbeits höhe ohne ergonomisch ungünstige Positionen und ohne gehäufte Tätig keiten in der Höhe) in einer optimal angepassten Tätigkeit eine 50%ige Arbeits fähigkeit besteh t . Zum Verlauf hielt er fest, dass die Beschwerdeführerin ihre angestammte Tätigkeit bis Ende März 2017 realisiert e und aus rheumatologischer Sicht nie mehr eine Arbeitsfähigkeit gegeben war</w:t>
      </w:r>
    </w:p>
    <w:p>
      <w:r>
        <w:t>sowie, dass in einer angepassten Tätig keit immer eine 50%ige Arbeitsfähigkeit hätte realisiert werden können ( Urk. 7/7 3 S . 36 , S. 46 f.) . Dr. A.___</w:t>
      </w:r>
    </w:p>
    <w:p>
      <w:r>
        <w:t>leitete gestützt auf den von ihm anlässlich seiner klini schen Untersuchung erhobenen Befund als Diagnosen mit Auswirkung auf die Arbeitsfähigkeit eine histrionische Persönlichkeitsstörung (ICD-10 F60.4), eine leichte bis mittelgradige depressive Episode (ICD-10 F32.0) und eine an haltende somatoforme Schmerzstörung (ICD-10 F45.4) her und schloss unter Berücksichti gung von Konsistenz und Plausibilität sowie unter Würdigung der Fähigkeiten, Ressourcen und Belastungen auf eine knapp 60%ige Arbeitsfähigkeit in ange stam mter als auch in angepasster Tätigkeit . Zum Verlauf hielt Dr. A.___ fest, die von ihm statuierte Arbeitsfähigkeit gelte ab seiner Exploration. Die Ein schä tzung vor diesem Zeitpunkt sei aufgrund widersprüchlicher Angaben der Be hand ler unklar . Eine teilweise Einschränkung der Arbeitsfähigkeit aus rein psy chia trischer Sicht dürfte bereits zum Zeitpunkt der Kündigung 2017 vorgelegen haben.</w:t>
      </w:r>
    </w:p>
    <w:p>
      <w:r>
        <w:t>Das Ausmass dieser Einschränkung abzuschätzen sei äusserst schwierig (Urk. 11/7 4 S. 27, S. 31-3 5 ) . Angesichts dieser Einschätzung und unter Berück sichtigun g der Angaben der Behandler ist jedenfalls ab dem Jahr 2017 k eine über 50 % hinaus gehende Arbeitsunfähigkeit in angepasster Tätigkeit</w:t>
      </w:r>
    </w:p>
    <w:p>
      <w:r>
        <w:t>anzunehmen (v gl. Urk. 11/16 Ziff. 1.6 f. , Urk. 11/56 Ziff. 1.3, Urk. 11/59/1-6, Urk. 11/59/8-10, Urk. 11/63 Ziff. 2 , Urk. 11/74 S. 6-16 ) .</w:t>
      </w:r>
    </w:p>
    <w:p>
      <w:r>
        <w:t>Weiter ist zu bemerken, w enngleich, wie die Beschwerdeführerin zu Recht bemän gelte (E. 2.2), die angefochtene V erfügung bei der Würdigung des Krankheits ver laufes zum Teil widersprüchlich ist</w:t>
      </w:r>
    </w:p>
    <w:p>
      <w:r>
        <w:t>– einerseits verwies die Beschwerdegegnerin auf die 50%ige Arbeits un fähigkeit in angepasster Tätigkeit für das Jahr 2018 (Urk. 2 S. 2), anderseits erwähnte sie eine erst seit Mai 2019 attestierte 50%ige Arbeits un fähigkeit in ihrer Auseinandersetzung mit dem Einwand (S. 3 Mitte) – stellte die Beschwerdegegnerin für die zur Beurteilung des Rentenanspruches wes entliche Berechnung des Invaliditätsgrades auf die von den Gutachtern atte stierte 50%ige Arbeitsunfähigkeit ab (S. 2) , woran sie auch in der Beschwerde antwort festhielt ( Urk. 10) .</w:t>
      </w:r>
    </w:p>
    <w:p>
      <w:r>
        <w:rPr>
          <w:b/>
        </w:rPr>
        <w:t>E. 6</w:t>
      </w:r>
    </w:p>
    <w:p>
      <w:r>
        <w:t>ATSG) gewesen sind; und c.</w:t>
      </w:r>
    </w:p>
    <w:p>
      <w:r>
        <w:t>nach Ablauf dieses Jahres zu mindestens 40 % invalid ( Art.</w:t>
      </w:r>
    </w:p>
    <w:p>
      <w:r>
        <w:rPr>
          <w:b/>
        </w:rPr>
        <w:t>E. 6.1</w:t>
      </w:r>
    </w:p>
    <w:p>
      <w:r>
        <w:t>Die Beschwerdegegnerin ging gestützt auf die gutachterliche Beurteilung davon aus , dass das Wartejahr nach Art. 28 Abs. 1 lit . b IVG im April 2018 erfüllt war (vgl. E. 1.2, E. 2.1), was die Beschwerdeführerin grundsätzlich nicht beanstandete (Urk. 1). D ie Gutachter wiesen nach der gesundheitsbedingten Aufgabe der Arbeitsstelle durch die Beschwerdeführerin auf Ende März 2017 ab April 2017 eine ununterbrochene Arbeitsunfähigkeit in der angestammten Tätigkeit aus (E. 2.3.2) . 6 . 2</w:t>
      </w:r>
    </w:p>
    <w:p>
      <w:r>
        <w:t>Gemäss dem in Art. 27 bis Abs. 2–4 IVV per 1. Januar 2018 eingeführten und für die Frage eines Rentenanspruchs ab 1. April 2018 anzuwendenden (vgl. vgl. BGE 130 V 445 E. 1.2.2; vgl. Urteil des Bundesgerichts I 428/04 vom 7. Juni 2006 E. 1 ) neuen Berechnungsmodell für die Festlegung des Invaliditätsgrads von teiler werbs tätigen Versicherten nach der gemischten Methode (Art. 28a Abs. 3 IVG) werden der Invaliditätsgrad in Bezug auf die Erwerbstätigkeit und der Invalidi tätsgrad in Bezug auf die Betätigung im Aufgabenbereich – weiterhin – summiert (Art. 27 bis Abs. 2 IVV). Die Berechnung des Invaliditätsgrads in Bezug auf die Erwerbstätigkeit richtet sich nach Art. 16 ATSG, wobei das Erwerbseinkommen, das die versicherte Person durch die Teilerwerbstätigkeit erzielen könnte, wenn sie nicht invalid geworden wäre, auf eine Vollerwerbstätigkeit hochgerechnet wi rd (Art. 27 bis Abs. 3 lit . a IVV) und die prozentuale Erwerbseinbusse anhand des Be schäftigungsgrads, den die versicherte Person hätte, wenn sie nicht invalid ge 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gungsgrad nach Absatz 3 lit . b und einer Vollerwerbstätigkeit gewichtet (Art. 27 bis Abs. 4 IVV).</w:t>
      </w:r>
    </w:p>
    <w:p>
      <w:r>
        <w:rPr>
          <w:b/>
        </w:rPr>
        <w:t>E. 6.3.1</w:t>
      </w:r>
    </w:p>
    <w:p>
      <w:r>
        <w:t>Die Beschwerdegegnerin hat zu Gunsten der Beschwerdeführerin für das Validen einkommen auf die LSE-Tabelle 17 Ziff. 91, Reinigungspersonal und Hilfskräfte abgestellt und nicht auf</w:t>
      </w:r>
    </w:p>
    <w:p>
      <w:r>
        <w:t>das zuletzt bei der Y.___ GmbH im Stundenlohn erzielte Einkommen . Dies ist nicht zu beanstanden . Eine Paralleli sierung, wie von der Beschwerdegegnerin gefordert (E. 2.2), ist entsprechend auch nicht angezeigt. Demnach ist von einem massgeblichen Valideneinkommen von Fr. 51'328.55 für das Jahr 2018 auszu gehen (Fr. 4'103.-- [LSE 2018 Tabelle T17, Ziff. 91, Frauen, 30-49 Jahre, Reinigungspersonal und Hilfskräfte) ] : 40 x 41.7 [Betriebsübliche Arbeitszeit nach Wirtschaftszweigen, BFS, Tabelle T 03.02.03.01.04.01] x 12 Monate).</w:t>
      </w:r>
    </w:p>
    <w:p>
      <w:r>
        <w:rPr>
          <w:b/>
        </w:rPr>
        <w:t>E. 6.3.2</w:t>
      </w:r>
    </w:p>
    <w:p>
      <w:r>
        <w:t>Die</w:t>
      </w:r>
    </w:p>
    <w:p>
      <w:r>
        <w:t>Beschwerdeführer in ging seit der Aufgabe ihrer Stelle bei Y.___ GmbH keiner Arbeit auf dem ersten Arbeitsmarkt mehr nach, weshalb zur Ermittlung des Invalideneinkommens auf die LSE- Tabellenlöhne abzustellen ist . Da die Be schwerdeführerin über keine in der Schweiz anerkannte Berufsausbildung verfügt (vgl. Urk. 11/1 S. 5), sind – entgegen dem Vorbringen der Beschwerdeführerin mit Verweis auf die BASS-Studie «Nutzung Tabellenmedianlöhne LSE zur Bestim mung der Vergleichslöhne bei der IV-Rentenbemessung» vom 8. Januar 2021 (vgl. Urk. 1 S. 9 f.) – nach gefestigter bundesgerichtlicher Rechtsprechung die Löhne für Frauen (LSE 2018</w:t>
      </w:r>
    </w:p>
    <w:p>
      <w:r>
        <w:t>TA1_tirage_skill_level , Total Frauen , Kompetenz niveau 1) in einfachen Tätigkeiten körperlicher oder handwerklicher Art heran zuziehen ( vgl. etwa Urteil des Bundesgerichts 8C_458/2017 vom 6. August 2018 E. 6.2.3 ) . Demnach resultiert so - angepasst an die betriebsübliche Arbeitszeit von 41.7 Stunden im Jahr 2018 (vgl. Tabelle T 03.02.03.01.04.01 Betriebsübliche Arbeitszeit nach Wirtschaftsabteilungen) und unter Berücksichtigung der redu zierten Arbeitsfähigkeit von 50 % in angepasster Tätigkeit - ein Invalidenein kommen von Fr. 27'340.80</w:t>
      </w:r>
    </w:p>
    <w:p>
      <w:r>
        <w:t>(Fr. 4'371.-- x 12 / 40 x 41.7 x 0.5 ). Entgegen dem Vorbringen der Beschwerdeführerin (Urk. S. 9 oben) ist kein leidensbedingter Abzug vom Tabellenlohn angezeigt . So handelt es sich bei der</w:t>
      </w:r>
    </w:p>
    <w:p>
      <w:r>
        <w:t>geltend gemachten Lese- und Schreibschw äche nicht um eine gesundheitsbedingte Beeinträchtigung , sondern um eine sprachliche Schwierigkeit, welche unberücksichtigt bleib t (vgl. Urteil des Bundesgerichts 8C_328/2011</w:t>
      </w:r>
    </w:p>
    <w:p>
      <w:r>
        <w:t>vom 7 . Dezember 2011 E. 10.2 ). Ferner wird den gesundheitlichen Beeinträchtigungen bereits mit der Annahme eines nur reduziert zumutbaren Pensums Rechnung getragen (vgl. Urk. 11/73 S. 47, Urk. 11/74 S. 32 f.).</w:t>
      </w:r>
    </w:p>
    <w:p>
      <w:r>
        <w:rPr>
          <w:b/>
        </w:rPr>
        <w:t>E. 6.3.3</w:t>
      </w:r>
    </w:p>
    <w:p>
      <w:r>
        <w:t>S tellt man das Validen- dem Inva lideneinkommen gegenüber resultiert für die Zeit ab April 2018 bei einer E rwerbs einbuss e von Fr. 23'987.75 (Fr. 51'328.55 – Fr. 27'340.80 ) ein gerundeter Invaliditätsgrad von 47 % im Erwerbsbereich und damit bei einem 50%igen Erwerbsanteil ein Teilinvaliditätsgrad von 23.5 %.</w:t>
      </w:r>
    </w:p>
    <w:p>
      <w:r>
        <w:rPr>
          <w:b/>
        </w:rPr>
        <w:t>E. 6.4</w:t>
      </w:r>
    </w:p>
    <w:p>
      <w:r>
        <w:t>Nach dem Gesagten ergibt sich für die Zeit ab April 2018 bei einem Erwerbs - und einem Haushaltsanteil von je 50 % und (gewichteten) Teilinvaliditätsgraden von 0 % und 23.5 % ein gerundeter rentenausschliessender Invaliditätsgrad von 24 %.</w:t>
      </w:r>
    </w:p>
    <w:p>
      <w:r>
        <w:t>In der Folge erweist sich die renten verneinende Verfügung der Beschwerde geg nerin vom 9 . März 2021 mit Blick auf den Rentenanspruch als rechtens. Dies führt diesbezüglich zur Abweisung der Beschwerde.</w:t>
      </w:r>
    </w:p>
    <w:p>
      <w:r>
        <w:t>Demnach erübrigen sich auch Weiterungen hinsichtlich der von der Beschwer degegnerin erstmals in der Beschwerdeantwort vorgebrachten Erörterungen zu</w:t>
      </w:r>
    </w:p>
    <w:p>
      <w:r>
        <w:t>Art. 36 IVG (E. 2.1). 7 .</w:t>
      </w:r>
    </w:p>
    <w:p>
      <w:r>
        <w:t>Die Beschwerdeführerin brachte zudem vor, die Beschwerdegegnerin sei ihrer Pflicht nach Art. 27 ATSG (Aufklärung und Beratung) nicht nachgekommen. So sei sie motiviert wieder zu arbeiten und ihr behandelnder Psychiater habe Unter stützung bei der beruflichen Wiedereingliederung gefordert (E. 2.2). Diesbezüg lich ist darauf hinzuweisen, dass i n der angefochtenen Verfügung vom 9 . März 202 1 berufliche Massnahmen nicht behandelt werden und somit auch nicht Anfechtungs gegenstand</w:t>
      </w:r>
    </w:p>
    <w:p>
      <w:r>
        <w:t>bilden , weshalb auf diesbezügliche Ausführungen nicht einzugehen und nicht einzutreten ist . Es bleibt der Beschwerdeführer in jedoch unbenommen, sich bei der Beschwerdegegnerin für die Durchführung von beruf liche n Massnahmen zu</w:t>
      </w:r>
    </w:p>
    <w:p>
      <w:r>
        <w:t>melden. 8 .</w:t>
      </w:r>
    </w:p>
    <w:p>
      <w:r>
        <w:t>8 .1</w:t>
      </w:r>
    </w:p>
    <w:p>
      <w:r>
        <w:t>Die Beschwerdeführerin beantragte ( Urk. 1 S. 2) die unentgeltliche Rechtspflege unter Bestellung von Advokatin Karin Wüthrich von der procap , Zürich, als unentgeltliche Rechtsvertreterin. Die Prozessführung schien zum Zeitpunkt der Verfahrenseinleitung nicht aussichtlos, die Bedürftigkeit der Beschwerd eführerin ist ausgewiesen (Urk. 3/4 ) und eine Rechtsverbeiständung geboten. Ihr ist daher die unentgeltliche Rechtspflege unter Bestellung von Advokatin Karin Wüthrich von der procap , Zürich, als unentgeltliche Rechtsvertreterin zu gewähren (vgl. BGE 103 V 46, 100 V 61, 98 V 115). 8 .2</w:t>
      </w:r>
    </w:p>
    <w:p>
      <w:r>
        <w:t>Die Verfahrenskosten gemäss Art. 69 Abs. 1 bis IVG sind auf Fr. 800.-- festzu setzen. Ausgangsgemäss sind sie der Beschwerdeführerin aufzuerlegen, infolge der bewilligten unentgeltlichen Prozessführung jedoch einstweilen auf die Ge richts kasse zu nehmen.</w:t>
      </w:r>
    </w:p>
    <w:p>
      <w:r>
        <w:t>Advokatin Karin Wüthrich</w:t>
      </w:r>
    </w:p>
    <w:p>
      <w:r>
        <w:t>ist als unentgeltliche Rechtsvertreterin aus der Ge richtskasse zu entschädigen. Nach § 34 Abs. 3 des Gesetzes über das Sozialver sicherungsgericht ( GSVGer ) bemisst sich die Höhe der gerichtlich festzusetzenden Entschädigung nach der Bedeutung der Streitsache, der Schwierigkeit des Pro zes ses und dem Mass des Obsiegens, jedoch ohne Rücksicht auf den Streitwert. Trotz der gerichtlichen Aufforderung vom 2. Juli 2021 (Urk. 12) hat die Rechts vertre terin keine Kostennote eingereicht. Die Entschädigung ist daher nach Ermessen auf Fr. 2’200.-- (inklusive Barauslagen und Mehrwertsteuer) festzusetzen.</w:t>
      </w:r>
    </w:p>
    <w:p>
      <w:r>
        <w:t>Die Beschwerdeführerin ist auf §</w:t>
      </w:r>
    </w:p>
    <w:p>
      <w:r>
        <w:rPr>
          <w:b/>
        </w:rPr>
        <w:t>E. 8</w:t>
      </w:r>
    </w:p>
    <w:p>
      <w:r>
        <w:t>Abs. 3 ATSG; spezifische Methode der Invaliditätsbemessung [Betätigungsvergleich]; vgl. statt vieler: BGE 142 V 290 E. 4). Als Aufgabenbereich nach Artikel 7 Absatz 2 IVG der im Haushalt tätigen Versicherten gilt die übliche Tätigkeit im Haushalt sowie die Pflege und Betreuung von Angehörigen ( Art. 27 Abs. 1 der Verordnung über die Invalidenversicherung [ IVV ] in der seit 1. Januar 2018 geltenden Fas sung).</w:t>
      </w:r>
    </w:p>
    <w:p>
      <w:r>
        <w:t>Bei Versicherten, die nur zum Teil erwerbstätig sind oder die unentgeltlich im Betrieb des Ehegatten oder der Ehegattin mitarbeiten, wird für diesen Teil die Invalidität nach Art. 16 ATSG festgelegt. Waren sie daneben auch im Aufga ben 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 chend der Behinderung in beiden Bereichen zu bemessen ( Art. 28a Abs. 3 IVG).</w:t>
      </w:r>
    </w:p>
    <w:p>
      <w:r>
        <w:rPr>
          <w:b/>
        </w:rPr>
        <w:t>E. 9</w:t>
      </w:r>
    </w:p>
    <w:p>
      <w:r>
        <w:t>. März</w:t>
      </w:r>
    </w:p>
    <w:p>
      <w:r>
        <w:t>2021 (Urk. 2) fest , aus medizinischer Sicht sei d er Beschwerdeführerin ab April 2017 die Ausübung von Reinigungsarbeiten nicht mehr vollumfänglich möglich gewe sen . Das Wartejahr werde auf diesen Zeitpunkt hin eröffnet und sei im April 2018 abgelaufen , wobei zum Rentenanspruch ab April 2018 Stellung genommen werde . Die Abklärung vor Ort habe ergeben, dass die Beschwerdeführerin ab April 2017 zu je 50 % als erwerbstätig und im Haushalt tätig zu qualifizieren sei. Ohne ge sundheitliche Einschränkung hätte die Beschwerdeführerin in ihrer Tätigkeit im Reinigungsbereich Fr. 50'152.60 erzielen können. Da die Beschwerdeführerin in der Schweiz nie ein relevantes Einkommen erziel t habe , habe sie sich dafür auf die Lohnstrukturerhebungen des Bundesamtes für Statistik (LSE) gestützt. Aus medizinischer Sicht seien der Beschwerdeführerin leichte, wechselbelastende Tätigkeiten auf Arbeitshöhe ohne ergonomisch ungünstige Position und ohne gehäufte Tätigkeiten in der Höhe und ohne repetitive kräftige Arbeiten zu 50 % zumutbar. Gestützt auf die statistischen Werte für Hilfstätigkeiten könnte sie ein Jahreseinkommen von Fr. 27'340.60 erwirtschaften. Die Abklärung vor Ort habe ergeben, dass im Aufgabenbereich keine Einschränkungen bestünden. Bei einer Einschränkung von 45 %</w:t>
      </w:r>
    </w:p>
    <w:p>
      <w:r>
        <w:t>im Erwerbsbereich und von 0 % im Haushalt und bei einem Anteil von je 50 % resultiere ein massgeblicher Invaliditätsgrad von ge rundet 23 % (S. 2). Die Beschwerdeführerin habe mit ihrem Einwand vorgebracht, dass sie bei guter Gesundheit ab Sommer 2018 eine 100 %-Stelle gesucht hätte. Aufgrund der Umstände sei an der Qualifikation von 50 % festzuhalten (S. 3).</w:t>
      </w:r>
    </w:p>
    <w:p>
      <w:r>
        <w:t>In ihrer Beschwerdeantwort vom 1 . Juli</w:t>
      </w:r>
    </w:p>
    <w:p>
      <w:r>
        <w:t>2021 (Urk. 10) führte die Be schwer degeg nerin</w:t>
      </w:r>
    </w:p>
    <w:p>
      <w:r>
        <w:t>unter anderem aus , der Bruttolohn für Reinigungspersonal und Hilfsk räfte gemäss LSE 2018 betrage monatlich korrekterweise Fr. 4'103.--, was ein Validen einkommen von Fr. 51'328.55 ergebe. Dies führe zu einem Teilinvaliditätsgrad im Erwerbsbereich von gerundet 47 % und bei einem Erwerbs- und Haushalts anteil von je 50 % insgesamt zu einem Invaliditätsgrad von 23.5 % (Ziff. 6).</w:t>
      </w:r>
    </w:p>
    <w:p>
      <w:r>
        <w:t>In rheumatologischer Hinsicht liege lediglich eine Fehlhaltung und Haltungsin suf fizienz vor, was aber keinem Gesundheitsschaden entspreche. Die von Seiten des psychiatrischen Gutachters attestierte Arbeitsunfähigkeit könne mit Blick auf die Standardindikatoren nur knapp nachvollzogen werden. Da sie an der Qualifi ka tion als teilzeitlich erwerbstätig festhielten, erübrigten sich weitere Ausführungen dazu ( Ziff. 2 ff.).</w:t>
      </w:r>
    </w:p>
    <w:p>
      <w:r>
        <w:t>Zudem ergänzte die Beschwerdegegnerin, die versicherungs mässigen Voraussetzungen nach Art. 36 IVG für einen Rentenanspruch seien nicht erfüllt, da der als invalidisierend geltend gemachte Gesundheitsschaden bereits vor Ablauf der dreijähr ig en Beitragszeit eingetreten sei (Ziff. 5).</w:t>
      </w:r>
    </w:p>
    <w:p>
      <w:r>
        <w:rPr>
          <w:b/>
        </w:rPr>
        <w:t>E. 14</w:t>
      </w:r>
    </w:p>
    <w:p>
      <w:r>
        <w:t>. Dezember</w:t>
      </w:r>
    </w:p>
    <w:p>
      <w:r>
        <w:t>2020 , Urk. 11/ 82 ) wurde in Anwesenheit der Beschwerdeführerin und dem Leiter Bere ich Arbeit Soziale Dienste B.___</w:t>
      </w:r>
    </w:p>
    <w:p>
      <w:r>
        <w:t>bei der Beschwerdeführerin zuhause auf Englisch geführt (S. 1). Die Abklärungsperson hielt fest, dass die Be schwerdeführerin mit ihrem im Jahr 2012 geborenen Sohn in einer Mi e twohnung im dritten Stock mit drei Zimmern, ausgestattet mit einem Geschirrspüler,</w:t>
      </w:r>
    </w:p>
    <w:p>
      <w:r>
        <w:t>einer Waschmaschine im Untergeschoss und einem Tumbler, wohne (S. 1, S. 6 unten und S. 7 oben). 3 .2</w:t>
      </w:r>
    </w:p>
    <w:p>
      <w:r>
        <w:t>Zur privaten Situation habe die Beschwerdeführerin ausgeführt, den Vater ihres Sohnes habe sie geheiratet und sie habe mit ihm bis im April 2017 zusam men gelebt. Dieser sei durchgängig von Sozialhilfe abhängig gewesen (Ziff. 2.2). S eit sie in der Schweiz sei, bestehe ein vollumfänglicher Sozial hilfe bezug ( Ziff. 2.3 ). Hinsichtlich der beruflichen Situation habe die Beschwerdeführerin angegeben, seit dem 9. Oktober 2018 nehme sie am Arbeitsprogramm der politischen Ge mein de teil, besuche gleichzeitig seit September 2020 auch einen Deutschkurs in C.___ . Das Arbeitsprogramm und der Deutschkurs zusammen ergäben ein Arbeits programm von 50 %. Nach Abschluss des Sprachkurses werde das Arbeits programm wieder mit einem 50 %-Pensum aufgenommen. Ziel dieser Massnah men sei die soziale Integration und die Errichtung eine r Tagesstruktur. Eine Stei gerung des Arbeitspensums werde angestrebt, doch nicht im Moment (Ziff. 3.3). 3 .3</w:t>
      </w:r>
    </w:p>
    <w:p>
      <w:r>
        <w:t>Weiter hielt die Abklärungsperson fest, die Beschwerdeführerin habe angegeben, dass sie bei voller Gesundheit arbeiten würde</w:t>
      </w:r>
    </w:p>
    <w:p>
      <w:r>
        <w:t>mit ihrer Entschlossenheit in der Schweiz bleiben zu können, und</w:t>
      </w:r>
    </w:p>
    <w:p>
      <w:r>
        <w:t>dies würde sie auch mit Schmerzen machen. So wäre sie von ihrer schwierigen Situation abgelenkt . Der Sohn sei jeweils im Hort (richtig: Schule und Hort) am Montag-, Dienstag- und Donnerstagmorgen bis 15:30 Uhr, am Mittwoch bis</w:t>
      </w:r>
    </w:p>
    <w:p>
      <w:r>
        <w:rPr>
          <w:b/>
        </w:rPr>
        <w:t>E. 16</w:t>
      </w:r>
    </w:p>
    <w:p>
      <w:r>
        <w:t>Abs. 4 GSVGer hinzuweisen, wonach sie zur Nachzahlung der Gerichtskosten sowie der Auslagen für die Vertretung verpflich tet werden kann, sofern sie dazu in der Lage ist. Das Gericht beschliesst:</w:t>
      </w:r>
    </w:p>
    <w:p>
      <w:r>
        <w:t>In Bewilligung des Gesuches vom 26 . April</w:t>
      </w:r>
    </w:p>
    <w:p>
      <w:r>
        <w:t>2021 wird der Beschwerdeführerin für das vor liegende Verfahren die unentgeltliche Prozessführung gewährt und ihr</w:t>
      </w:r>
    </w:p>
    <w:p>
      <w:r>
        <w:t>Advokatin</w:t>
      </w:r>
    </w:p>
    <w:p>
      <w:r>
        <w:t>Karin Wüthrich</w:t>
      </w:r>
    </w:p>
    <w:p>
      <w:r>
        <w:t>von der procap , Zürich, als unentgeltliche Rechtsvertreter in</w:t>
      </w:r>
    </w:p>
    <w:p>
      <w:r>
        <w:t>bestellt , und erkennt: 1.</w:t>
      </w:r>
    </w:p>
    <w:p>
      <w:r>
        <w:t>Die Beschwerde wird abgewiesen , soweit darauf eingetreten wird . 2.</w:t>
      </w:r>
    </w:p>
    <w:p>
      <w:r>
        <w:t>Die Gerichtskosten von Fr. 800 .-- werden der Beschwerdeführerin auferlegt, zufolge Ge währung der unentgeltlichen Prozessführung jedoch einstweilen auf die Gerichtskasse genommen. Die Beschwerdeführerin wird auf die Nachzahlungspflicht gemäss § 16 Abs. 4</w:t>
      </w:r>
    </w:p>
    <w:p>
      <w:r>
        <w:t>GSVGer hingewiesen. 3.</w:t>
      </w:r>
    </w:p>
    <w:p>
      <w:r>
        <w:t>Die unentgeltliche Rechtsvertreterin der Beschwerdeführerin, Advokatin Karin Wüthrich , Olten, wird mit Fr. 2’ 2 00 .-- (inkl. Barauslagen und MWSt ) aus der Gerichtskasse ent schädigt. Die Beschwerdeführerin wird auf die Nachzahlungspflicht gemäss § 16 Abs. 4 GSVGer hingewiesen. 4.</w:t>
      </w:r>
    </w:p>
    <w:p>
      <w:r>
        <w:t>Zustellung gegen Empfangsschein an: - Advokatin Karin Wüthrich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