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IV.2021.00257 vom 26. August 2021</w:t>
      </w:r>
    </w:p>
    <w:p>
      <w:r>
        <w:t>ZH Sozialversicherungsgericht, 2021-08-26, DE</w:t>
      </w:r>
    </w:p>
    <w:p>
      <w:r>
        <w:rPr>
          <w:b/>
        </w:rPr>
        <w:t xml:space="preserve">Quelle: </w:t>
      </w:r>
      <w:r>
        <w:t>https://mcp.opencaselaw.ch/entscheid/zh_sozialversicherungsgericht_IV.2021.00257</w:t>
      </w:r>
    </w:p>
    <w:p>
      <w:r>
        <w:t>FR: ZH_SOZIALVERSICHERUNGSGERICHT IV.2021.00257 du 26 août 2021</w:t>
      </w:r>
    </w:p>
    <w:p>
      <w:r>
        <w:t>IT: ZH_SOZIALVERSICHERUNGSGERICHT IV.2021.00257 del 26 agosto 2021</w:t>
      </w:r>
    </w:p>
    <w:p>
      <w:pPr>
        <w:pStyle w:val="Heading2"/>
      </w:pPr>
      <w:r>
        <w:t>Erwägungen</w:t>
      </w:r>
    </w:p>
    <w:p>
      <w:r>
        <w:rPr>
          <w:b/>
        </w:rPr>
        <w:t>E. 1</w:t>
      </w:r>
    </w:p>
    <w:p>
      <w:r>
        <w:t>Die 1966 geborene X.___ war seit 2008</w:t>
      </w:r>
    </w:p>
    <w:p>
      <w:r>
        <w:t>als Beauty Spezialistin tätig , seit Februar 2010 unter anderem als Selbständigerwerbende</w:t>
      </w:r>
    </w:p>
    <w:p>
      <w:r>
        <w:t>in ihrer E inzelfirma . Am 4. September 2013 meldete sie sich unter Hinweis auf einen am 6. Oktober 2011 erlittenen Unfall</w:t>
      </w:r>
    </w:p>
    <w:p>
      <w:r>
        <w:t>(Sturz auf den linken Ell bogen, Urk. 6/2/9) bei der Invalidenver sicherung zum Leistungsbezug an (Urk. 6/4 ). Die Sozialversicherungsanstalt des Kantons Zürich, IV-Stelle, tätigte medizinische und erwerbliche Abklärungen und wies das Leistungsbegehren mit Verfügung vom 2 9. Juni 2017 ( Urk. 6/60) ab. Die</w:t>
      </w:r>
    </w:p>
    <w:p>
      <w:r>
        <w:t>Versicherte erhob dagegen am 2 7. Juli 2017 bei der IV-Stelle Beschwerde ( Urk. 6/61) und erhielt am 2. August 2017 von dieser die Fehlinformation, dass die Beschwerdefrist bereits seit mehreren Wochen abgelaufen sei ( Urk. 6/63). Eine Überweisung der Beschwerde an das Sozialversicherungsgericht erfolgte nicht. Stattdessen hob die IV-Stelle die Verfügung vom 2 9. Juni 2017 mit Verfügung vom 1 0. August 2018 wiedererwägungsweise auf ( Urk. 6/68) und tätigte weitere medizinische und erwerbliche Abklärungen. Insbesondere liess sie die Versicherte dur ch die Y.___-Gutachtenstelle</w:t>
      </w:r>
    </w:p>
    <w:p>
      <w:r>
        <w:t>polydisziplinär begutachten (Expertise vom 27. April 2020 ; Urk. 6/117 ). Nach durchgefüh rtem Vorbescheid verfahren (Urk. 6/ 121, Urk. 6/124 und Urk. 6/132 ) wies sie das Leistungsbegehren mit Verfügung vom 8. März 2021 (Urk. 2) ab.</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w:t>
      </w:r>
    </w:p>
    <w:p>
      <w:r>
        <w:t>5</w:t>
      </w:r>
    </w:p>
    <w:p>
      <w:r>
        <w:t>Arbeitsunfähige ( Art.</w:t>
      </w:r>
    </w:p>
    <w:p>
      <w:r>
        <w:rPr>
          <w:b/>
        </w:rPr>
        <w:t>E. 1.4.2</w:t>
      </w:r>
    </w:p>
    <w:p>
      <w:r>
        <w:t>Versicherte, die seit mindestens sechs Monaten zu mindestens 50 % arbeitsun fähig (Art. 6 ATSG) sind, haben Anspruch auf Integrationsmassnahmen zur Vorbereitung auf die berufliche Eingliederung (Integrationsmassnahmen), sofern dadurch die Voraussetzungen für die Durchführung von Massnahmen beruflicher Art geschaffen werden können (Art. 14a Abs. 1 IVG). Als Integrationsmass nahmen gelten gemäss Abs. 2 gezielte, auf die berufliche Eingliederung gerichtete Massnahmen zur sozialberuflichen Rehabilitation ( lit . a) und Beschäftigungs massnahmen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w:t>
      </w:r>
    </w:p>
    <w:p>
      <w:r>
        <w:rPr>
          <w:b/>
        </w:rPr>
        <w:t>E. 2</w:t>
      </w:r>
    </w:p>
    <w:p>
      <w:r>
        <w:t>Bei erwerbstätigen Versicherten ist der Invaliditätsgrad gemäss Art. 16 ATSG in Verbindung mit Art. 28a Abs. 1 des Bundesgesetz 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 marktlage erzielen könnte (sog. Invalideneinkommen), in Bezie hung gesetzt zum Erwerbseinkommen, das sie erzielen könnte, wenn sie nicht in valid geworden wäre (sog. Valideneinkommen ).</w:t>
      </w:r>
    </w:p>
    <w:p>
      <w:r>
        <w:rPr>
          <w:b/>
        </w:rPr>
        <w:t>E. 2.1</w:t>
      </w:r>
    </w:p>
    <w:p>
      <w:r>
        <w:t>Die Beschwerdegegnerin begründete die angefochtene leistungsabweisende Ver fügung vom 8. März 2021 (Urk. 2) damit, dass die Beschwerdeführerin in der angestammten Tätigkeit als selbständige Kosmetikerin nicht mehr, in einer den Beschwerden angepassten, körperlich leichten, wechselbelastenden Tätigkeit unter Schonung der adominanten linken oberen Extremität hingegen zu 100 % arbeitsfähig sei. Das Einkommen als Selbständige habe anhand der Buchhal tungsunterlagen nicht genau ermittelt werden können, weshalb für die Festle gung des Valideneinkommens auf die Tabellenlöhne gemäss der vom Bundesamt für Statistik herausgegebenen Schweizerischen Lohnstrukturerhebung (LSE)</w:t>
      </w:r>
    </w:p>
    <w:p>
      <w:r>
        <w:t>2012, T17 , abzustellen sei. Bei der Berechnung des Invalideneinkommens sei ein</w:t>
      </w:r>
    </w:p>
    <w:p>
      <w:r>
        <w:t>Leidensabzug von 10 % zu berücksichtigen. Der Beschwerdeführerin sei es möglich, ein rentenausschliessendes Einkommen zu erzielen . Es bestehe weder ein Anspruch auf eine Invalidenrente noch auf berufliche Eingliederungsmass nahmen (S. 2-3).</w:t>
      </w:r>
    </w:p>
    <w:p>
      <w:r>
        <w:rPr>
          <w:b/>
        </w:rPr>
        <w:t>E. 2.2</w:t>
      </w:r>
    </w:p>
    <w:p>
      <w:r>
        <w:t>Die Beschwerdeführerin stellte sich demgegenüber auf den Standpunkt (Urk. 1),</w:t>
      </w:r>
    </w:p>
    <w:p>
      <w:r>
        <w:t>sie sei sehr motiviert, einer Erwerbstätigkeit nachzugehen, aufgrund der bei ihr bestehenden faktischen Einarmigkeit jedoch im Hinblick auf mögliche Verweis tätigkeiten stark eingeschränkt. So kämen beispielsweise sämtliche Stellen im Service- und Restaurantbereich, in der Reinigungsbranche und im Verkauf nicht in Frage. Es sei für sie schwierig zu beurteilen, welche Art von Tätigkeit sie über haupt noch ausüben könne. Angesichts dieser Ausgangslage greife es zu kurz, wenn die Beschwerdegegnerin sie lediglich an die Regionale Arbeitsvermittlung (RAV) verweise. Vorliegend dränge sich die Durchführung eines Belastbarkeits trainings mit anschliessendem Aufbautraining sowie eine Berufsberatung und Umschulung auf, Instrumente, welche der Beschwerdegegnerin, nicht aber dem RAV zur Verfügung ständen (S. 5). Der Ermittlung der Vergleichseinkommen seien die Tabellenwerte gemäss LSE 2018 statt diejenigen gemäss LSE 2012 zugrunde zu legen. Bei der Berechnung des Valideneinkommens sei zudem anstelle des Totalwerts die Abstufung nach Lebensalter zu berücksichtigen. Auf grund ihrer faktischen Einarmigkeit rechtfertige sich ausserdem ein leidens bedingter Abzug von 20 % , womit ein Invaliditätsgrad von 30 %</w:t>
      </w:r>
    </w:p>
    <w:p>
      <w:r>
        <w:t>resultiere und ein Anspruch auf berufliche Massnahmen - insbesondere auch auf eine allfällige Umschulung - ausgewiesen sei (S. 6- 9). 3.</w:t>
      </w:r>
    </w:p>
    <w:p>
      <w:r>
        <w:t>Dr. med. Z.___ , FMH Orthopädische Chirurgie, Dr. med. A.___ , FMH Allge meine Innere Medizin, Dr. med. B.___ , FMH Psychiatrie und Psychotherapie, und Dr. med. C.___ , FMH Neurologie, von der Y.___ stellten in ihrem Gutachten vom 2 7. April 2020 (Urk. 6/117 ) folgende Diagnosen mit Auswirkung auf die Arbeitsfähigkeit (S.</w:t>
      </w:r>
    </w:p>
    <w:p>
      <w:r>
        <w:rPr>
          <w:b/>
        </w:rPr>
        <w:t>E. 3</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versi cherte Person nach ihrer Eignung und Neigung möglichen Berufe oder Betäti gungen einengt oder die Ausübung der bisherigen Aufgabe unzumutbar macht. Ausgeschlossen sind geringste Behinderungen, die keine nennenswerte Beein trächtigung zur Folge haben und deshalb die Inanspruchnahme der Invalidenver sicherung nicht rechtfertigen (BGE 114 V 29 E. 1a mit Hinweisen).</w:t>
      </w:r>
    </w:p>
    <w:p>
      <w:r>
        <w:rPr>
          <w:b/>
        </w:rPr>
        <w:t>E. 4</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6</w:t>
      </w:r>
    </w:p>
    <w:p>
      <w:r>
        <w:t>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w:t>
      </w:r>
    </w:p>
    <w:p>
      <w:r>
        <w:t>Hinsichtlich des Anspruchs auf Arbeitsvermittlung liegt die massgebende Invali dität vor, w enn die versicherte Person bei der Suche nach einer geeigneten Arbeits stelle aus gesundheitlichen Gründen Schwierigkeiten hat. Zwischen dem Gesundheitsschaden und der Notwendigkeit der Arbeitsvermittlung muss ein Kausalzusammenhang bestehen. Sind der versicherten Person leichte Tätigkeiten voll zumutbar, bedarf es zur Begründung des Anspruchs auf Arbeitsvermittlung zusätzlich einer spezifischen Einschränkung gesundheitlicher Art ( vgl. Urteil des Bundesgerichts 9C_142/2015 vom 5. Juni 2015 E. 4.3). 2.</w:t>
      </w:r>
    </w:p>
    <w:p>
      <w:r>
        <w:rPr>
          <w:b/>
        </w:rPr>
        <w:t>E. 9</w:t>
      </w:r>
    </w:p>
    <w:p>
      <w:r>
        <w:t>): - c hronische Beschwerden am adominanten linken Ellbogen - anamnestisch Status nach vor Jahren erlittener, konservativ behandelter Ellbogenfraktur - Status nach Ellbogenverletzung im Rahmen eines Sturzes am 6. Oktober 2011 - im Verlauf Fes tstellung einer Radiusköpfchen-I mpressionsfraktur - Status nach kombinierter arthroskopischer und offener Arthrolyse , vent raler Kapsulektomie , D é bridement der fehlverheilten Fraktur des Radius köpfchens und Vorverlagerung des Nervus</w:t>
      </w:r>
    </w:p>
    <w:p>
      <w:r>
        <w:t>ulnaris am 2 2. Januar 2013 bei Arthrofibrose bei Zustand nach partiell intraartikulärer Radiusköpfchen fraktur und Ulnarisneuropathie</w:t>
      </w:r>
    </w:p>
    <w:p>
      <w:r>
        <w:t>Klinik D.___ ) - Status nach Implantation einer humeroradialen Partialprothese, Desinser tion- Reinsertion des radialen Bandapparates und ventralem Kapsel-Release am 2. September 2014 bei posttraumatischer humeroradialer Arthrose ( Klinik E.___ ) - Status nach Revision des Ellbogens mit Entfernung der gelockerten Radius kopfprothese und Interpositionsarthroplastik mit M usculus</w:t>
      </w:r>
    </w:p>
    <w:p>
      <w:r>
        <w:t>anconeus am 3. Januar 2019 bei schmerzhafter Bewegungseinschränkung und Lockerung der exzentrisch eingebrachten Radiuskopfprothese bei festem Sitz der Kapi tulum- Komponente ( Klinik F.___ ) - radiologisch kein Hinweis für Implantatlockerung (Röntgen 1 0. Dezember 2019) - klinisch kein sicherer Hinweis für längerdauernde Schonung der Extremität - neurographischer Ausschluss einer Ulnaris -Neuropathie</w:t>
      </w:r>
    </w:p>
    <w:p>
      <w:r>
        <w:t>Zudem hielten sie folgende Diagnosen ohne Auswirkung auf die Arbeitsfähigkeit fest (S. 9-10 ): - l eichte depressive Episode - c hronische Schmerzstörung mit somatischen und psychischen Faktoren - c hronisches lumbovertebrales Schmerzsyndrom - radiologisch keine höhergradige Veränderung der Lendenwirbelsäule und Il iosakralgelenke (Röntgen 1 5. Februar 2019 und MRI 2 7. Februar 2019) - klinisch kein relevantes funktionelles Defizit - Status nach offener Revision des Hamstrings -Sehnenansatzes, Refixation der Semitendinosus - und Semimembranosus -Sehne sowie Neurolyse des Nervus</w:t>
      </w:r>
    </w:p>
    <w:p>
      <w:r>
        <w:t>ischiadicus auf Höhe des Sehnenansatzes links am 1 0. Dezember 2013 bei Zustand nach Ruptur der Semitendinosus - und Semimembranosus -Sehne vom Tuber</w:t>
      </w:r>
    </w:p>
    <w:p>
      <w:r>
        <w:t>ischiadicum am 2 6. Oktober 2013 ( Klinik D.___ ) - kli nisch kein relevantes funktionel les Defizit - c hronische Nacken-Schulter-Arm-Handbeschwerden der dominanten rechten Seite - klinisch kein relevantes funktionelles Defizit</w:t>
      </w:r>
    </w:p>
    <w:p>
      <w:r>
        <w:t>Dazu führten sie aus,</w:t>
      </w:r>
    </w:p>
    <w:p>
      <w:r>
        <w:t>die Beschwerdeführerin habe am 6. Oktober 2011 eine Ver letzung des linken Ellbogens erlitten, welche sich</w:t>
      </w:r>
    </w:p>
    <w:p>
      <w:r>
        <w:t>nachträglich als Fraktur her ausgestellt habe . Nach einer Operation im Januar 2013 sei die</w:t>
      </w:r>
    </w:p>
    <w:p>
      <w:r>
        <w:t>Ellbogenfunktion immer noch eingeschränkt gewesen . Am 3. Januar 2019 sei an der Klinik F.___ eine weitere Operation mit Entfernung der gelockerten Radiuskopf prothese</w:t>
      </w:r>
    </w:p>
    <w:p>
      <w:r>
        <w:t>durchgeführt worden .</w:t>
      </w:r>
    </w:p>
    <w:p>
      <w:r>
        <w:t>Bei der orthopädischen Untersuchung seien chro nische Beschwerden am</w:t>
      </w:r>
    </w:p>
    <w:p>
      <w:r>
        <w:t>adominanten linken Ellbogen bei Status nach den oben erwähnten Verletzungen und</w:t>
      </w:r>
    </w:p>
    <w:p>
      <w:r>
        <w:t>Operationen festgestellt worden . Die Funktion des</w:t>
      </w:r>
    </w:p>
    <w:p>
      <w:r>
        <w:t>linken Armes sei eingeschränkt und eine höhere</w:t>
      </w:r>
    </w:p>
    <w:p>
      <w:r>
        <w:t>Belastung nicht möglich. Die</w:t>
      </w:r>
    </w:p>
    <w:p>
      <w:r>
        <w:t>von der Beschwerdeführerin angegebenen Beschwerden hätten allerdings nicht voll ständig objektiviert werden können . Das chronische lumbovertebrale</w:t>
      </w:r>
    </w:p>
    <w:p>
      <w:r>
        <w:t>Schmerz syndrom habe keinen Einfluss auf die Arbeitsfähigkeit. Die Ruptur des Hamstrings -Ansatzes links, welche 2013 operiert worden sei, sei folgenlos aus geheilt.</w:t>
      </w:r>
    </w:p>
    <w:p>
      <w:r>
        <w:t>Bei der neurologischen Untersuchung seien keine Läsionen am peripheren</w:t>
      </w:r>
    </w:p>
    <w:p>
      <w:r>
        <w:t>Nervensystem festgestellt worden . Die von der Beschwerdeführerin angegebenen Schmerzen hätten keiner Ne rv enläsion zugeordnet werden können . Aus ne uro logischer Sicht bestehe keine Einschränkung der Arbeitsfähigkeit.</w:t>
      </w:r>
    </w:p>
    <w:p>
      <w:r>
        <w:t>Bei der psychi atrischen Untersuchung seien eine leichte depressive Episode und</w:t>
      </w:r>
    </w:p>
    <w:p>
      <w:r>
        <w:t>eine chronische Schmerzstörung mit somatischen und psychischen Faktoren diagnostiziert worden .</w:t>
      </w:r>
    </w:p>
    <w:p>
      <w:r>
        <w:t>Die depressive Symptomatik schränk e die Beschwerdeführerin nicht ein. Die Schmerzstörung</w:t>
      </w:r>
    </w:p>
    <w:p>
      <w:r>
        <w:t>erklär e Beschwerden, welche aus somatischer Sicht nicht vollständig objektiviert werden könnten. Eine Arbeitsunfähigkeit besteh e aus psy chiatrischer Sicht nicht.</w:t>
      </w:r>
    </w:p>
    <w:p>
      <w:r>
        <w:t>Bei der allgemeininternistischen Untersuchung seien keine Diagnosen gestellt worden . Die</w:t>
      </w:r>
    </w:p>
    <w:p>
      <w:r>
        <w:t>Arbeitsfähigkeit sei aus dieser Sicht nicht beeinträchtigt.</w:t>
      </w:r>
    </w:p>
    <w:p>
      <w:r>
        <w:t>Zusammengefasst besteh e aus polydisziplinärer Sicht eine Belas tungsintoleranz des linken</w:t>
      </w:r>
    </w:p>
    <w:p>
      <w:r>
        <w:t>Armes, wodurch die Tätigkeit als Kosmetikerin, welche einen beidhändigen Arbeitseinsatz</w:t>
      </w:r>
    </w:p>
    <w:p>
      <w:r>
        <w:t>erforder e , höhergradig eingeschränkt sei (S.</w:t>
      </w:r>
    </w:p>
    <w:p>
      <w:r>
        <w:t>10) .</w:t>
      </w:r>
    </w:p>
    <w:p>
      <w:r>
        <w:t>F ür andauernde, die adominante linke obere Extremität beanspruchende Verrich tungen wie die angestammte Tätigkeit als Kosmetikerin sei sie von Dezember 2012 bis März 2013 zu 100 % , anschliessend bis August 2014 zu 50 % und seit September 2014 wiederum zu 100 % arbeitsunfähig. In einer körperlich leichten, wechselbelastenden Tätigkeit unter Schonung der adominanten linken oberen Extremität bestehe eine volle Arbeitsfähigkeit . Es ergäben sich keine Hinweise für länger andauernde Arbeitsunfähigkeiten für die angepasste Tätigkeit in der Ver gangenheit, ausser einigen postoperativen Rehabilitationsphasen von wenigen Wochen. Die Arbeitsunfähigkeit für die angestammte Tätigkeit und das Belast barkeitsprofil für angepasste Tätigkeiten sei begründet durch die orthopädischen Befunde. In den anderen Fachgebieten seien keine wesentlichen pathologischen Befunde festgestellt worden, welche die Arbeitsfähigkeit beeinträchtigen würden. Die erwähnten Befunde würden auch nicht betreffend Arbeitsfähigkeit mit den orthopädischen Einschränkungen kumulieren. Eine Verbesserung der Arbeits fä higkeit mit medizinischen Massnahmen sei nicht möglich . Falls die Beschwer deführerin eine berufliche Umstellung wünschen würde für eine Tätigkeit mit ange passter Belastung, seien berufliche Massnahmen sicher sinnvoll (S. 11 -12 ) . 4.</w:t>
      </w:r>
    </w:p>
    <w:p>
      <w:r>
        <w:t>Das polydisziplinäre Y.___ vom 2 7. April 2020 beruht auf den erforderlichen allgemeininternistischen, orthopädischen, psychiatrischen und neurologischen Untersuchungen, ist für die streitigen Belange umfassend und wurde in Kenntnis der und in Auseinander setzung mit den fallrelevanten Vorakten erstellt. Die Gutachter legten die medi zinischen Zusammenhänge einleuchtend dar, beurteilten die medizinische Situa tion überzeugend und setzten sich mit den geklagten Beschwerden und dem Verhalten der Beschwerdeführerin auseinander. Die Gutachter gelangten zum begründeten und nachvollziehbaren Schluss, dass die Beschwerdeführerin in ihrer angestammten Tätigkeit als Kosmetikerin nicht mehr, in einer körperlich leichten, wechselbelastenden Tätigkeit unter Schonung der adominanten linken oberen Extremität hingegen zu 100 % arbeitsfähig ist. Das Gutachten entspricht damit den rechtsprechungsgemässen Anforderungen an eine beweiskräftige medizi nische Entscheidungsgrundlage (vgl. E. 1. 3 hie r vor). Dies ist auch zwischen den Parteien unbestritten. 5. 5.1</w:t>
      </w:r>
    </w:p>
    <w:p>
      <w:r>
        <w:t>Zu prüfen bleibt, wie sich das Leistungsvermögen der Beschwerdeführerin in wirt schaftlicher Hinsicht auswirkt. Zu beachten ist hierbei, dass das sogenannte Wartejahr ( Art. 28 Abs. 1 IVG) im Dezember 2013 abgelaufen war und die Beschwerdeführerin sich im September 2013 zum Leistungsbezug angemeldet hatte ( Urk. 6/4), weshalb für einen (hier nicht strittigen) Rentenanspruch die Ver hältnisse im März 2014 ( Art. 29 Abs. 1 IVG), für einen Eingliederungsanspruch hingegen diejenigen im Zeitpunkt der subjektiven und objektiven Eingliederungs fähigkeit massgeblich sind, dies jeweils auch wie sie sich bis zum Erlass der angefochtenen Verfügung vom 8. März 2021 entwickelt haben.</w:t>
      </w:r>
    </w:p>
    <w:p>
      <w:r>
        <w:t>Der für d ie Invaliditätsbemessung massge bende Einkommensvergleich hat in der Regel in der Weise zu erfolgen, dass die beiden hypothetischen Erwerbseinkom men ziffernmässig möglichst genau ermittelt und einander gegenübergestellt werden, worauf sich aus der Einkommensdifferenz der Invaliditätsgrad bestim men lässt (BGE 130 V 343 E. 3.4.2). 5.2</w:t>
      </w:r>
    </w:p>
    <w:p>
      <w:r>
        <w:t>Die Beschwerdeführerin absolvierte in ihrem Heimatland eine Handels- und Berufsschule, eine astrologische Ausbildung und arbeitete als Verkäuferin. Ferner bildete sie sich mit diversen Kursen im Bereich Maniküre, Pediküre, Naildesign , Make-up und Permanent Make-up weiter ( Urk. 6/117/32, Urk. 6/12/2). Nach ihrer Einreise in die Schweiz 2008 arbeitete sie zunächst im Angestelltenverhältnis als Nageldesignerin, seit 2010 auch unter der im Handelsregister eingetragenen Ein zelfirma G.___ , vormals H.___ (vgl. zefix.ch), anfänglich als Untermieterin in bestehenden Studios, seit März 2013 in eigenen Geschäftsräumlichkeiten. Seit Februar 2014 beschäftigt sie eine Angestellte zu einem 50</w:t>
      </w:r>
    </w:p>
    <w:p>
      <w:r>
        <w:t>%-Pensum und vermietet Teile der Geschäftsräum lichkeiten an vier Masseurinnen beziehungsweise Kosmetikerinnen weiter ( Urk. 6/56/2 f.). Gemäss dem individuellen Konto (IK) erzielte die Beschwerdeführerin als unselb ständig Erwerbende folgende Erwerbseinkommen: 2008: Fr. 44'165.--, 2009: Fr. 30'576 .-- (drei Arbeitgeber), 2010: Fr. 9'763.-- und 2011: Fr. 5'531.--; als Selb ständigerwerbende rechnete sie 2010 Fr. 29'000.--, 2011 Fr. 22'700 .-- , 2012 Fr. 16'100.--, 2013 Fr. 9'333.-- und 2014 Fr. 31'900.-- ab ( Urk. 6/73; vgl. auch Urk. 6/56). Laut den betriebswirtschaftlichen Abklärungen vom 2 6. März 2015 (Bericht vom 2 2. Mai 2015, Urk. 6/56) habe sie 2010 einen Reingewinn von Fr. 27'380.-- und 2011 einen solchen von Fr. 21'505.-- erzielt. Vor Eintritt der massgeblichen Arbeitsunfähigkeit gemäss Gutachten, das heisst im Dezember 2012 (vgl. E. 3 in fine ), erzielte die Beschwerdeführerin daher insgesamt folgende Erwerbseinkommen: 2008: Fr. 44'165.--, 2009: Fr. 30'576 .-- , 2010: Fr. 38'763.--, 2011: Fr. 28'231.--. 5.3</w:t>
      </w:r>
    </w:p>
    <w:p>
      <w:r>
        <w:t>5.3.1</w:t>
      </w:r>
    </w:p>
    <w:p>
      <w:r>
        <w:t>Weil sich das Nail- beziehungsweise Kosmetikstudio der Beschwerdeführerin, erst seit 1. März 2013 in eigenen Räumlichkeiten und nicht mehr zur Untermiete, noch in der Aufbauphase befand, konnte kein zuverlässiger Wert aus der selbständigen Erwerbstätigkeit ermittelt werden, der als Valideneinkommen hätte dienen können. Deshalb zog die Beschwerdegegnerin die Tabellenlöhne der LSE heran und stellte zuerst auf den von Frauen im Wirtschaftszweig 96 (sonstige persön liche Dienstleistungen), Kompetenzniveau 2 (praktische Tätigkeiten) zu erzielen den Zentralwert ab, was grundsätzlich nicht zu beanstanden ist. Gestützt auf die LSE 2012 ergab sich für die massgeblichen Verhältnisse 2013 ein Validenlohn von Fr. 45'415.-- ( Urk. 6/57). Mit der angefochtenen Verfügung zog die Beschwerdegegnerin die Tabelle T17 (Monatlicher Bruttolohn [Zentralwert] nach Berufsgruppen, Lebensalter und Geschlecht; Privater und öffentlicher Sektor [Bund, Kantone, Bezirke, Gemeinden, Körperschaften] zusammen) der LSE 2012 heran und stellte auf den Lohn für Dienstleistungsberufe und Verkaufskräfte ab, was ein Valideneinkommen für das Jahr 2013 von Fr. 57'255.95 ergab ( Urk. 2 S.</w:t>
      </w:r>
    </w:p>
    <w:p>
      <w:r>
        <w:t>3). 5.3.2</w:t>
      </w:r>
    </w:p>
    <w:p>
      <w:r>
        <w:t>Praxisgemäss ist beim anhand der LSE vorgenommenen Einkommensvergleich von der Tabellengruppe A (standardisierte Bruttolöhne) auszugehen (BGE 124 V 321 E. 3b/ aa ). Üblich ist die Tabelle TA1 (BGE 126 V 75 E. 7a; SVR 2003 IV Nr.</w:t>
      </w:r>
    </w:p>
    <w:p>
      <w:r>
        <w:t>1 S. 1, I 518/01 E. 4b). Dieser Grundsatz gilt jedoch nicht absolut, sondern kennt Ausnahmen. Es kann sich durchaus rechtfertigen, auf die Tabelle TA7 resp ektive T17 (ab 2012) abzustellen, wenn dies eine genauere Festsetzung des Invalidenein kommens erlaubt und wenn der versicherten Person der öffentliche Sekt or auch offensteht (vgl. Urteil des Bundesgerichts 8C_111/2021 vom 3 0. April 2021 E. 4.2.1 mit Hinweisen). 5.3.3</w:t>
      </w:r>
    </w:p>
    <w:p>
      <w:r>
        <w:t>Es kann angesichts des nachstehenden Ausgangs offenbleiben, ob auf die Tabelle T17 abzustellen wäre. Das höchste von der Beschwerdeführerin je erzielte Erwerbseinkommen (2008) würde angepasst an die Nominallohnerhöhung (Tabelle T39) bis ins Jahr 2013 einen Jahreslohn von Fr. 46'798.30 ( Fr. 44'165. -</w:t>
      </w:r>
    </w:p>
    <w:p>
      <w:r>
        <w:t>: 2499 [Index Frauen 2008] x 2648 [Index Frauen 2013] ) ergeben, weshalb die Tabelle TA1, Wirtschaftszweig 96, Privater Sektor, den effektiven Verhältnissen angepasster erscheint, zumal auch dieser Wert den Lohn für persönliche Dienst leistungen mit abgeschlossener und anerkannter Berufslehre widerspiegelt. Jeden falls ist entgegen der Beschwerdeführerin ( Urk. 1 S. 7) nicht auf den Wert der Tabelle 17, Position 5 (Dienstleistungsberufe und Verkaufskräfte), Frauen über 50 Jahre abzustellen. Die nachgewiesene Berufsausbildung und -erfahrung qua lifizierten höchstens für die in der Untergruppe «Berufe im Bereich personen bezogener Dienstleistungen» erzielten Zentralwerte. Als Verkäuferin hat die Beschwerdeführerin - jedenfalls in den letzten Jahren und in der Schweiz - nicht gearbeitet. Ferner scheint die nachgewiesene und verwertbare Berufserfahrung der Beschwerdeführerin nicht der Gruppe der über 50-jährigen Frauen zu ent sprechen, zumal sie keine anerkannte beziehungsweise äquivalente Ausbildung als Kosmeti kerin EFZ (mit eidg . Fähigkeitszeugnis), FA ( eidg . Fachausweis) oder HFP (höhere Fachprüfung) nachweisen kann. Höchst fraglich ist, ob im Bereich der von der Beschwerdeführerin angebotenen Dienstleistungen der öffentliche Sektor offen steht. Damit sind die praxisgemäss geforderten Umstände, die ein Abstellen auf die Tabelle T17 erlauben würden, nicht gegeben.</w:t>
      </w:r>
    </w:p>
    <w:p>
      <w:r>
        <w:t>Nachdem im Verfügungszeitpunkt die LSE 2014 bereits veröffentlicht gewesen waren, wären für die Invaliditätsbemessung der Jahre 2014 und folgende die massgeblichen Erwerbseinkommen ab 2014 gestützt auf die LSE 2014 zu ermit teln gewesen (vgl. BGE 143 V 295 E. 2.3 , 142 V 178 E. 2.5.8.1; Urteil des Bundesgerichts 8C_64/2019 vom 2 7. November 2019 E. 6.2). Für den Ausgang des Verfahrens verbleibt dies jedoch ohne Relevanz. 5.4 5.4.1</w:t>
      </w:r>
    </w:p>
    <w:p>
      <w:r>
        <w:t>Beim Invalideneinkommen ist nach Ansicht beider Parteien auf den monatlichen Bruttolohn (Zentralwert) für Frauen in einfachen Tätigkeiten körperlicher oder handwerklicher Art (LSE 2014, TA1, Total, Fr. 4'300.--) abzustellen. Hinsichtlich des Invalideneinkommens moniert die Beschwerdeführerin das Mass des leidens bedingten Abzugs. Während die Beschwerdegegnerin den Tabellenlohn um 10 % kürzte, erachtete die Beschwerdeführerin einen solchen infolge faktischer Einarmigkeit von (mindestens) 20 % als angemessen ( Urk. 1 S. 8). 5.4.2</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 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konkret in Betracht fallende Tätigkeit bei ausgeglichener Arbeitsmarktlage ver glichen mit einem gesunden Mitbewerber nur bei Inkaufnahme einer Lohnein busse reale Chancen für eine Anstellung bestehen (Urteil des Bundesgerichts 8C_297/2018 vom 6. Juli 2018 E. 3.5). Ist von einem genügend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8C_725/2020 vom 22. Dezember 2020 E. 4.4.1 mit Hinweis).</w:t>
      </w:r>
    </w:p>
    <w:p>
      <w:r>
        <w:t>Es entspricht der bundesgerichtlichen Rechtsprechung, dass faktische Einhändigkeit oder Beschränkung der dominanten Hand als Zudienhand einen Abzug von 20-25 % zu rechtfertigen vermag. Mit Urteil 8C_495/2019 vom 11. Dezember 2019 hat das Bundesgericht aber auch einen Abzug bei einer versicherten Person mit Einschränkungen der dominanten Hand verneint (E. 3.2 und E. 4.2.2). Gleich entschied es mit Urteil 8C_174/2019 vom 9. Juli 2019 bezüglich einer versicher ten Person mit Einschränkungen des adominanten Arms (E. 5.1.2 und E. 5.2.2; Urteil des Bundesgerichts 8C_151/2020 vom 15. Juli 2020 E. 6.1 mit Hinweisen). 5.4.3</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5.5</w:t>
      </w:r>
    </w:p>
    <w:p>
      <w:r>
        <w:t>Vorab ist darauf hinzuweisen, dass insbesondere die orthopädische Begutachtung eine höhere Belastung des linken adominanten Ellenbogens als klinisch und radiologisch nachvollziehbar eingeschränkt erachtete. Hinweise für eine effektive, längerdauernde Schonung der linken Extremität ( Urk. 6/117/49), eine relevante neurologische Pathologie ( Urk. 6/117/59) oder eine eingeschränkte Handfunktion ( Urk. 6/117/46) konnten indes nicht erhoben werden. Insofern liegt entgegen den Vorbringen der Beschwerdeführerin keineswegs eine faktische Einarmigkeit vor, weshalb ihr Hinweis auf die entsprechende Rechtsprechung nicht sticht . Ob sich angesichts der verbliebenen Arbeitsfähigkeit ein leidensbedingter Abzug vom Tabellenlohn begründen lässt, kann mangels Relevanz für den Ausgang des Ver fahrens jedoch offenbleiben, weshalb in das Ermessen der Beschwerdeg eg nerin nicht einzugreifen ist.</w:t>
      </w:r>
    </w:p>
    <w:p>
      <w:r>
        <w:t>Jedenfalls ergibt sich auch unter Zugrundelegung der von der Beschwerdegeg nerin (zu Gunsten der Beschwerdeführerin) ermittelten Validen- und Invaliden einkommen kein Invaliditätsgrad von 20 oder mehr Prozent. Damit entfällt der Anspruch auf eine, im Rechtsbegehren ausserdem nicht näher spezifizierte, Um schulung (E. 1.4.4), ohne dass die subjektive und objektive Eingliederungs fähig keit sowie die Verhältnismässigkeit der Massnahme im Vergleich zu der zu erwar tenden Verbesserung der Erwerbsfähigkeit noch zu prüfen wären. 5.6</w:t>
      </w:r>
    </w:p>
    <w:p>
      <w:r>
        <w:t>Die Beschwerdeführerin führt nach wie vor ihr Nailstudio und ist aus medizi nischer Sicht für administrative Tätigkeiten sowie weitere nicht Ellbogen-belas tende Tätigkeiten der adominanten linken Extremität vollzeitlich arbeitsfähig. Massnahmen zur sozialberuflichen Rehabilitation sind nicht angezeigt. Ange sichts dieser Umstände und unbestrittenen Erkenntnisse hinsichtlich der verblie benen Arbeitsfähigkeit besteht kein Anspruch auf die anbegehrte ( Urk. 1 S. 5) Durch führung eines Belastbarkeitstrainings mit anschliessendem Aufbautraining (E. 1.4.2). 5.7</w:t>
      </w:r>
    </w:p>
    <w:p>
      <w:r>
        <w:t>Indessen liegt eine spezifische gesundheitliche Einschränkung vor, die besondere Anforderungen an einen geeigneten Arbeitsplatz stellt und der Beschwerde führerin bei der Suche einer Stelle Schwierigkeiten bereitet. Da ein grosser Teil der in Frage kommenden Tätigkeiten einen uneingeschränkten Einsatz beider Hände und Arme erfordert, reduziert sich der Stellenmarkt erheblich und zwar auch innerhalb des Bereiches leichter Tätigkeiten. Damit ist die Beschwerde führerin auf Hilfe bei der Suche nach einer passenden Stelle angewiesen. Dem zufolge besteht Anspruch auf Arbeitsvermittlung (E. 1.4.5). 6.</w:t>
      </w:r>
    </w:p>
    <w:p>
      <w:r>
        <w:t>Nach diesen Erwägungen ist die Beschwerde teilweise gutzuheissen. 7. 7.1</w:t>
      </w:r>
    </w:p>
    <w:p>
      <w:r>
        <w:t>Die Kosten des Verfahrens gemäss Art. 69 Abs. 1 bis IVG sind ermessensweise auf Fr. 800.-- festzusetzen und entsprechend dem Ausgang des Verfahrens zu drei Vierteln der überwiegend un terliegenden Beschwerdeführerin</w:t>
      </w:r>
    </w:p>
    <w:p>
      <w:r>
        <w:t>und zu einem Vier tel der Beschwerdegegnerin aufzuerlegen. 7.2</w:t>
      </w:r>
    </w:p>
    <w:p>
      <w:r>
        <w:t>Der Beschwerdeführerin steht eine Prozessentschädigung zu,</w:t>
      </w:r>
    </w:p>
    <w:p>
      <w:r>
        <w:t>welche vom Gericht ohne Rücksicht auf den Streitwert nach der Be deutung der Streitsache, der Schwierigkeit des Prozesses und dem Mass des Obsiegens festgesetzt wird (§ 34 Abs. 1 und 3 des Gesetzes über das Sozialversiche rungsgericht, GSVGer ). Ange sichts de s überwiegenden Unterliegens ist ihr eine um drei Viertel gekürzte Pro zessentschädigung von Fr. 500.-- (inklusive Barauslagen und Mehrwertsteuer) zuzusprechen. Das Gericht erkennt: 1.</w:t>
      </w:r>
    </w:p>
    <w:p>
      <w:r>
        <w:t>In teilweiser Gutheissung der Beschwerde wird die Verfügung der Sozialversiche-rungsanstalt des Kantons Zürich, IV-Stelle, vom 8. März 2021 insoweit abgeändert, als festgestellt wird, dass die Beschwerdeführerin Anspruch auf Arbeitsvermittlung hat. Im Übrigen wird die Beschwerde abgewiesen. 2.</w:t>
      </w:r>
    </w:p>
    <w:p>
      <w:r>
        <w:t>Die Gerichtskosten von Fr. 800.-- werden im Umfang von Fr. 600.-- der Beschwerdeführerin und im Umfang von Fr. 200.-- der Beschwerdegegnerin auferlegt. Rechnung und Einzahlungsschein werden den Kostenpflichtigen nach Eintritt der Rechtskraft zugestellt. 3.</w:t>
      </w:r>
    </w:p>
    <w:p>
      <w:r>
        <w:t>Die Beschwerdegegnerin wird verpflichtet, der Beschwerdeführerin eine reduzierte Prozessentschädigung von Fr. 50 0.-- (inkl. Barauslagen und MWSt ) zu bezahlen. 4.</w:t>
      </w:r>
    </w:p>
    <w:p>
      <w:r>
        <w:t>Zustellung gegen Empfangsschein an: - Rechtsanwältin Michèle Epprecht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 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