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IV.2021.00249 vom 5. März 2021</w:t>
      </w:r>
    </w:p>
    <w:p>
      <w:r>
        <w:t>ZH Sozialversicherungsgericht, 2021-03-05, DE</w:t>
      </w:r>
    </w:p>
    <w:p>
      <w:r>
        <w:rPr>
          <w:b/>
        </w:rPr>
        <w:t xml:space="preserve">Quelle: </w:t>
      </w:r>
      <w:r>
        <w:t>https://mcp.opencaselaw.ch/entscheid/zh_sozialversicherungsgericht_IV.2021.00249</w:t>
      </w:r>
    </w:p>
    <w:p>
      <w:r>
        <w:t>FR: ZH_SOZIALVERSICHERUNGSGERICHT IV.2021.00249 du 5 mars 2021</w:t>
      </w:r>
    </w:p>
    <w:p>
      <w:r>
        <w:t>IT: ZH_SOZIALVERSICHERUNGSGERICHT IV.2021.00249 del 5 marzo 2021</w:t>
      </w:r>
    </w:p>
    <w:p>
      <w:pPr>
        <w:pStyle w:val="Heading2"/>
      </w:pPr>
      <w:r>
        <w:t>Erwägungen</w:t>
      </w:r>
    </w:p>
    <w:p>
      <w:r>
        <w:rPr>
          <w:b/>
        </w:rPr>
        <w:t>E. 1.1</w:t>
      </w:r>
    </w:p>
    <w:p>
      <w:r>
        <w:t>und E. 1.3) . Für die - nicht aus gesundheitlichen Gründen - erschwerte Stellensuche sei er auf die Beratung durch die Arbeitslosenversicherung verwiesen.</w:t>
      </w:r>
    </w:p>
    <w:p>
      <w:r>
        <w:t>Dies führt zur Abweisung der Beschwerde.</w:t>
      </w:r>
    </w:p>
    <w:p>
      <w:r>
        <w:t>5 .</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1.2</w:t>
      </w:r>
    </w:p>
    <w:p>
      <w:r>
        <w:t>Anspruch auf eine Rente haben gemäss Art. 28 Abs. 1 des Bundesgesetzes über die Invalidenversicherung (IVG) Versicherte, die: a.</w:t>
      </w:r>
    </w:p>
    <w:p>
      <w:r>
        <w:t>ihre Erwerbsfähigkeit oder die Fähigkeit, si ch im Aufgabenbereich zu betä ti gen, nicht durch zumutbare Eingliederungsmassnahmen wieder her 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28a Abs. 1 IVG in Verbindung mit Art. 16 ATSG wird bei Erwerbstä tigen für die Bestimmung des Invaliditätsgrades das Erwerbseinkommen, das versicherte Person nach Eintritt der Invalidität und nach Durchführung der medi zinischen Behandlung und allfälliger Eingliederungsmassnahmen durch eine ihr zumutbare Tätigkeit bei ausgeglichener Arbeitsmarktlage erzielen könnte, in Be ziehung gesetzt zum Erwerbseinkommen, das sie erzielen könnte, wenn sie nicht invalid geworden wäre.</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(BGE 125 V 351 E. 3a).</w:t>
      </w:r>
    </w:p>
    <w:p>
      <w:r>
        <w:rPr>
          <w:b/>
        </w:rPr>
        <w:t>E. 2</w:t>
      </w:r>
    </w:p>
    <w:p>
      <w:r>
        <w:t>7. Mai 2021 ( Urk. 8) zur Kenntnis gebracht wurde. Das Gericht zieht in Erwägung: 1.</w:t>
      </w:r>
    </w:p>
    <w:p>
      <w:r>
        <w:rPr>
          <w:b/>
        </w:rPr>
        <w:t>E. 2.1</w:t>
      </w:r>
    </w:p>
    <w:p>
      <w:r>
        <w:t>Die Beschwerdegegnerin verneinte einen Anspruch des Beschwerdeführers auf Leistungen der Invalidenversicherung mit der Begründung, dass zwar die bis herige Tätigkeit als Chauffeur nicht mehr zumutbar sei, in einer angepassten mittelschweren, wechselbelastenden Tätigkeit jedoch eine 100%ige Arbeitsfähig keit bestehe. Der Beschwerdeführer habe anlässlich eines Telefongesprächs vom 4. Januar 2021 zudem mitgeteilt, dass er momentan auf Abruf arbeite und keine Unterstützung der IV -Stelle benötige ( Urk. 2) .</w:t>
      </w:r>
    </w:p>
    <w:p>
      <w:r>
        <w:rPr>
          <w:b/>
        </w:rPr>
        <w:t>E. 2.2</w:t>
      </w:r>
    </w:p>
    <w:p>
      <w:r>
        <w:t>Demgegenüber machte der Beschwerdeführer geltend</w:t>
      </w:r>
    </w:p>
    <w:p>
      <w:r>
        <w:t>( Urk. 1) , dass die Beschwer degegnerin zu früh über sein Leistungsgesuch entschieden habe, zumal die ärzt liche Behandlung noch gar nicht abgeschlossen und der medizinische Endzustand noch gar nicht eingetreten sei. Es fehle somit an einem stabilen Gesundheits zu stand, weshalb noch gar nicht feststehe, ob und in welchem Ausmass der Be schwerdeführer in der angestammten und einer angepassten Tätigkeit länger dauernd arbeitsunfähig bleibe. Offen sei auch noch, ob berufliche Massnahmen nötig sein werden, da dies auch vom voraussichtlich dauernden Gesundheits scha den mit Auswirkung auf das Zumutbarkeitsprofil abhängen werde. Entgegen der Ansicht der Beschwerdegegnerin habe er nie zum Ausdruck bringen wollen, dass er die Unterstützung bei der beruflichen Wiedereingliederung nicht benötige. Diesbezüglich liege ein Missverständnis anlässlich des Telefongesprächs vom 4. Januar 2021 vor (S. 4).</w:t>
      </w:r>
    </w:p>
    <w:p>
      <w:r>
        <w:rPr>
          <w:b/>
        </w:rPr>
        <w:t>E. 2.3</w:t>
      </w:r>
    </w:p>
    <w:p>
      <w:r>
        <w:t>In ihrer Beschwerdeantwort vom 2 6. Mai 2021 ( Urk. 6) führte die Beschwerde geg nerin aus, dass eine weitere Stabilisierung des Gesundheitszustands des Be schwer d eführers nicht abgewartet werden müsse, da der Beschwerdeführer ge mäss den medizinischen Unterlagen bereits seit 2 4. Dezember 2020 in einer ange passten Tätig keit wieder zu 100 % arbeitsfähig sei. Diese angepasste Tätigkeit entspreche einer mittelschweren, wechselbelastenden, ganztägigen Tätigkeit, bei welcher das Gehen auf unebenem Gelände, repetitive Arbeiten in kniender oder kauernder Stellung sowie repetitives Besteigen von Leitern/Gerüsten/Treppen zu vermeiden seien. Die angestammte Tätigkeit als Chauffeur sei ihm nicht mehr ganz unein geschränkt zumutbar. Es liege kein rentenbegründender Gesundheitszustand vor. Eine weitere Besserung des Gesundheitszustandes würde nicht s am Entscheid ändern (S. 1 f.). Momentan arbeite der Beschwerdeführer auf Abruf wieder als Cha u ffeur und habe am 4. Januar 2021 telefonisch mitgeteilt, dass er auf der Suche nach einer anderen Tätigkeit sei, da die jetzige nicht ideal sei. Er habe bereits mehrere Bewerbungen verschickt und benötige keine Unterstützung der IV-Stelle. Selbst wenn ein Missverständnis vorgelegen habe und der Beschwerde führer doch Unterstützung bei der beruflichen Wiedereingliederung benötige, sei ein Anspruch auf berufliche Massnahmen der Invalidenversicherung nicht ge geben. Dies zeige sich dadurch, dass er bereits wieder arbeitsfähig sei, eigen ständig bereits diverse Bewerbungen verschickt und auf der Suche nach einer geeigneten Arbeitsstelle sei. Eine Invalidität oder drohende Invalidität bestehe somit nicht. Es sei dem Beschwerdeführer zumutbar , selbständig eine seinem Leiden besser angepasste Arbeitsstelle zu suchen. Die Unterstützung der IV-Stelle sei hier nicht angezeigt (S. 2).</w:t>
      </w:r>
    </w:p>
    <w:p>
      <w:r>
        <w:rPr>
          <w:b/>
        </w:rPr>
        <w:t>E. 4</w:t>
      </w:r>
    </w:p>
    <w:p>
      <w:r>
        <w:t>Strittig und zu prüfen ist der Anspruch des Beschwerdeführers auf eine Invali denrente und auf berufliche Massnahmen. 3.</w:t>
      </w:r>
    </w:p>
    <w:p>
      <w:r>
        <w:t>3.1</w:t>
      </w:r>
    </w:p>
    <w:p>
      <w:r>
        <w:t>Dr. med. Z.___ , leitender Arzt an der Klinik für Orthopädie, Hand- und Un fall chirurgie des Spitals A.___ , hielt in seinem Bericht vom 7. Juni 2020 ( Urk. 7/ 12/63-64 ) gestützt auf das MRI vom 2 6. Mai 2020 (Urk. 7/12/85) folgende Diagnose fest : - Kniedistorsion vom 1 8. Mai 2020 mit: - h öhergradiger Partialruptur des vorderen Kreuzbands im proximalen Abschnitt - Horizontalriss im medialen Meniskushinterhorn - b eginnende femorotibiale Arthrose im medialen Kompartiment</w:t>
      </w:r>
    </w:p>
    <w:p>
      <w:r>
        <w:t>Der Beschwerdeführer habe zwei Wochen nach initialem Trauma schon eine deutliche Verbesserung der Schmerzsituation gezeigt und gebe in der wieder erreichten flüssigen Mobilität keine expliziten Instabilitäten an (S. 1). Es sei eine Physiotherapie zum Auftrainieren der kniegelenkszentrierenden Muskulatur für propriozeptives Training und für die Instruktion des Heimtrainings vereinbart worden. Als Chauffeur werde der Beschwerdeführer für vier Wochen zur 100 % arbeitsunfähig geschrieben. Dann könne er unter Begleitung des Hausarztes seine Arbeit, wenn möglich partiell wiederaufnehmen. Eine nächste klinische Verlaufs kontrolle sei in zwei Monaten geplant (S. 2). 3.2</w:t>
      </w:r>
    </w:p>
    <w:p>
      <w:r>
        <w:t>Die beratende Ärztin des Unfallversicherers , Dr. med. B.___ , Fachärztin für Allgemeinchirurgie und Traumatologie, führte in ihrem Bericht vom 23. Septem ber 2020 ( Urk. 7/ 12/45-48 ) aus, dass die Gesundheit des Beschwerde führers durc h eine Femorotibialarthr ose schon vor dem Unfall beeinträchtigt gewesen sei (S. 1). Der Unfall habe aufgrund der Teilruptur des Kreuzbandes mit überwiegender Wahrscheinlichkeit zu einer richtunggebende n Verschlimmerung geführt (S. 2). 3.3</w:t>
      </w:r>
    </w:p>
    <w:p>
      <w:r>
        <w:t>Aus der Sprechstunde am Spital A.___ vom 2 6. September</w:t>
      </w:r>
    </w:p>
    <w:p>
      <w:r>
        <w:t>2020 (Urk. 7/12/27-28) wurde berichtet, dass sich ein ordentliches funktionelles und klinisches Ergebnis zeige. Theoretisch könne der Beschwerdeführer seine Tätigkeit als Chauffeur wieder zu 50 % aufnehmen; da er aber aktuell arbeitssuchend sei, sei dies nicht möglich, weshalb eine Arbeitsunfähigkeit von 100 % für die nächsten sechs Wochen bescheinigt werde. Danach sollte die Wiederaufnahme der Tätigkeit wieder gut möglich sein. 3.4</w:t>
      </w:r>
    </w:p>
    <w:p>
      <w:r>
        <w:t>Am 8. November 2020 (Urk. 7/1</w:t>
      </w:r>
    </w:p>
    <w:p>
      <w:r>
        <w:rPr>
          <w:b/>
        </w:rPr>
        <w:t>E. 4.1</w:t>
      </w:r>
    </w:p>
    <w:p>
      <w:r>
        <w:t>Gestützt auf die die s bezüglich</w:t>
      </w:r>
    </w:p>
    <w:p>
      <w:r>
        <w:t>übereinstimmenden ärztlichen Einschätzungen steht fest , dass dem Beschwerdeführer die bisherige Tätigkeit als Lastwagen chauf feur mit schweren Be - und Entladetätigkeiten seit seinem Unfall vom 1 9. Mai 2020 nicht mehr zumutbar ist .</w:t>
      </w:r>
    </w:p>
    <w:p>
      <w:r>
        <w:rPr>
          <w:b/>
        </w:rPr>
        <w:t>E. 4.2</w:t>
      </w:r>
    </w:p>
    <w:p>
      <w:r>
        <w:t>Es stellt sich somit die Frage, wie es sich mit der Arbeitsfähigkeit in einer an gepassten Tätigkeit verhält.</w:t>
      </w:r>
    </w:p>
    <w:p>
      <w:r>
        <w:t>Vorweg ist hierzu anzumerken, dass eine allfällige Behandelbarkeit oder Thera pie bedürftigkeit der Kniebeschwerden entgegen der Auffassung des Beschwerde führers trotz des diesbezüglich irreführenden Wortlauts von Art. 28 Abs. 1</w:t>
      </w:r>
    </w:p>
    <w:p>
      <w:r>
        <w:t>lit . a einem allfälligen Leistungsanspruch der Invalidenversicherung nicht entgegen steht</w:t>
      </w:r>
    </w:p>
    <w:p>
      <w:r>
        <w:t>IVG (BGE 143 V 409 E. 4.2.1, BGE 127 V 294 E. 4b) . Insbesondere hat eine Stabilisierung des Gesundheitsleidens ( Urk. 1 S. 2) in der Invalidenversicherung - anders als in der Unfallversicherung - im Hinblick auf den Zeitpunkt der An spruchs prüfung keine Relevanz. Unbesehen von einer allfälligen Therapierbarkeit ist einzig e r forderlich , dass im Zeitpunkt der Prüfung des Leistungsanspruchs die Voraussetzungen für die Ausrichtung der jeweiligen Leistungsart (E. 1.1-1.3) erfüllt sind.</w:t>
      </w:r>
    </w:p>
    <w:p>
      <w:r>
        <w:t>Dr. B.___ nahm im Rahmen ihrer Beurteilung vom 2 4. Dezember 2020 (E. 3.6) umfassend Kenntnis von der Aktenlage und berücksichtigte die geklagten Beschwerden. Mit Blick auf diese Grundlagen hat sie nachvollziehbar aufgezeigt, dass der Beschwerdeführer nach Abschluss der Behandlung im Spital A.___</w:t>
      </w:r>
    </w:p>
    <w:p>
      <w:r>
        <w:t>trotz verbliebenem Instabilitätsgefühl im rechten Knie in einer Tätigkeit mit näher beschriebenem Belastungsprofil spätestens ab Dezember 2020 wieder voll arbeitsfähig war.</w:t>
      </w:r>
    </w:p>
    <w:p>
      <w:r>
        <w:t>Diese Einschätzung steht auch im Einklang mit der Beurteilung der behandelnden Ärzte am Spital A.___ , die bereits im September 2020 ausführten, dass die Beschwerden deutlich regredient seien und sich ein ordentliches funktionelles sowie klinisches Ergebnis gezeigt habe (E. 3.3). Die zuständige Ärztin ging schon damals davon aus, dass innert sechs Wochen eine vollständige Wiederaufnahme der beruflichen Tätigkeit möglich sei. Anlä sslich der Untersuchung vom 4. Nove m ber 2020 berichtete der Beschwerdeführer, dass er sich beschwerdefrei bewegen könne und keine Schmerzmedikamente benötige. Die zuständigen Fachärzte sahen keine Indikation für weitere Kontrollen und planten ein weiteres konser vatives Prozedere mit Physiotherapie und Mobilisation mit Vollbelastung. Sie attestierten bis zum 1 1. November 2020 einzig aus dem Grund erst eine 50-prozentige Arbeitsfähigkeit, weil der Beschwer deführer einen langsamen Einstieg ins Arbeitsleben wünschte (E. 3.4).</w:t>
      </w:r>
    </w:p>
    <w:p>
      <w:r>
        <w:t>Wie schliesslich aus dem Bericht von Dr. C.___ vom 9. November 2020 (E. 3.5) hervorgeht, wirkten sich die zeitweilig aufgetretenen Rückenschmerzen über den 2 3. September 2020 nicht auf die Arbeitsfähigkeit aus.</w:t>
      </w:r>
    </w:p>
    <w:p>
      <w:r>
        <w:t>Damit ist davon auszugehen, dass der Beschwerdeführer spätestens ab Dezember 2020 in knieschonenden Tätigkeiten</w:t>
      </w:r>
    </w:p>
    <w:p>
      <w:r>
        <w:t>wieder voll arbeitsfähig war. In Frage kommt hierbei unter anderem auch eine Tätigkeit als Chauffeur, sofern diese keine schwere Be - und Entladetätigkeiten enthält. Der Beschwerdeführer selber bezeich nete im Rahmen der Eingliederungsberatung eine Tätigkeit als Buschauffeur als ideal, da er hierbei keine Gewichte heben müsse. Die Schwierigkeit sei für ihn lediglich , ohne die entsprechenden Beziehungen eine Stelle zu finden ( Urk. 7/20) .</w:t>
      </w:r>
    </w:p>
    <w:p>
      <w:r>
        <w:rPr>
          <w:b/>
        </w:rPr>
        <w:t>E. 4.3</w:t>
      </w:r>
    </w:p>
    <w:p>
      <w:r>
        <w:t>Bei einer 100-prozentigen Arbeitsfähigkeit in einer angepassten T ätigkeit , bei der vorliegend mit gleichen Verdienstmöglichkeit en zu rechnen ist wie in der ange stammten Tätigkeit als Lastwagenchauffeur, erübrigt sich ein Einkommensver gleich und besteht kein Anspruch auf eine Invalidenrente (E . 1.1 und E. 1.2) .</w:t>
      </w:r>
    </w:p>
    <w:p>
      <w:r>
        <w:t>Ebenso wenig besteht ein Anspruch auf berufliche Massnahmen der Invaliden versicherung, da der Beschwerdeführer bei voller Arbeitsfähigkeit weder invalid noch von einer Invalidität bedroht ist (E.</w:t>
      </w:r>
    </w:p>
    <w:p>
      <w:r>
        <w:rPr>
          <w:b/>
        </w:rPr>
        <w:t>E. 6</w:t>
      </w:r>
    </w:p>
    <w:p>
      <w:r>
        <w:t>/71-</w:t>
      </w:r>
    </w:p>
    <w:p>
      <w:r>
        <w:rPr>
          <w:b/>
        </w:rPr>
        <w:t>E. 7</w:t>
      </w:r>
    </w:p>
    <w:p>
      <w:r>
        <w:t>2) wurde von den zuständigen Fachärzten des Spitals B.___ vom weitergeführten konservativen Prozedere mit Phy sio therapie und Mobilisation mit Vollbelastung berichtet. Es seien keine weiteren klinischen Kontrollen geplant. Da der Beschwerdeführer wieder ins Arbeitsleben einsteigen wolle, habe man auf dem Unfallschein eine Arbeitsunfähigkeit von 50 % bis zum 1 1. November 2020 bescheinigt. 3.5</w:t>
      </w:r>
    </w:p>
    <w:p>
      <w:r>
        <w:t>Dr. med. C.___ , Facharzt für Neurochirurgie, stell t e in seinem Bericht vom 9. November 2020 ( Urk. 7/16/63-64 ) die Diagnose eines chronischen lumbospon dy logenen und lumboradikulären Schmerzsyndroms bei radiologisch breitbasig schwerer Facettengelenksarthrose LWK 4/5 und LWK 5/SWK 1 und eine m flachen breitbasigen Bandscheibenvorfall i n den Segment en LWK 2/3, 3/4, 4/5 und 5/S 1. Der Beschwerdeführer habe berichtet, er sei am 1 9. Mai 2020 aus der Lastwagenkabine auf den rechten Fuss sowie das Gesäss gefallen und habe sich dabei den Rücken angeschlagen. Er habe danach starke Schmerzen im Rücken, Knie und rechten Fuss ohne Ausstrahlung gehabt. Zusätzlich habe der Beschwer deführer über Nackenschmerzen mit Ausstrahlung im Bereich zerviko -okzipital und beide Schultern geklagt (S. 1). Es bestehe vom 5. August bis 23. September 2020 eine 100%ige Arbeitsunfähigkeit (S. 2). 3. 6</w:t>
      </w:r>
    </w:p>
    <w:p>
      <w:r>
        <w:t>Dr. med. B.___ hielt in ihrer Stellungnahme vom 2 4. Dezember 2020 (Urk. 7/18 /16-18 ) fest, dass die Behandlung im Spital A.___ inzwischen abgeschlossen worden sei. Von weiteren Behandlungen könne mit überwiegender Wahrscheinlichkeit keine namhafte Besserung des unfallbedingten Gesundheits zustandes mehr erwartet werden. Die angestammte Tätigkeit des Beschwerde füh rers als Chauffeur mit Be - und Entladetätigkeiten könne ihm nicht mehr uneinge schränkt zugemutet werden. Dem Beschwerdeführer sei eine mittelschwere, wech sel belastende, ganztägige Tätigkeit zuzumuten, wobei das Gehen auf unebenem Gelände, repetitive Arbeiten in kniender oder kauernder Stellung sowie das repe titive Besteigen von Leitern/Gerüsten/Treppen zu vermeiden sei en . In angepasster Tätigkeit sei der Beschwerdeführer ab sofort wieder 100 % arbeitsfähig (S. 3). 3.7</w:t>
      </w:r>
    </w:p>
    <w:p>
      <w:r>
        <w:t>Die zuständigen Fachärzte der Universitätsklinik D.___ hielten in ihrem Bericht vom 1 1. Februar 2021 ( Urk. 3/3 ) fest, die MRI Bildgebung habe zwar keine voll ständige Ruptur des vorderen Kreuzbands gezeigt. Der Beschwerdeführer weise aber dennoch klinisch eine symptomatische sagittale Instabilität mit positivem Pivot- Shift auf. Darüber hinaus bestehe eine kleine Läsion des Hinterhorns</w:t>
      </w:r>
    </w:p>
    <w:p>
      <w:r>
        <w:t>des Innenmeniskus. Aus diesem Grund werde dem Beschwerdeführer zur Simulation einer stabileren Situation eine DonJoy -Schiene für vier Wochen empfohlen. Dann werde der Beschwerdeführer versuchen , für zwei Wochen ohne Schiene zu arbei ten (S. 2). 3.</w:t>
      </w:r>
    </w:p>
    <w:p>
      <w:r>
        <w:rPr>
          <w:b/>
        </w:rPr>
        <w:t>E. 8</w:t>
      </w:r>
    </w:p>
    <w:p>
      <w:r>
        <w:t>Im Bericht vom 6. April 2021 ( Urk. 3/4 ) hielten die zuständigen Fachärzte der Uni versitätsklinik D.___ fest, die vor sechs Wochen angepasste DonJoy -Schiene habe dem Beschwerdeführer keine eigentliche Besserung bezüglich Instabilitäts gefühl gebracht. Aufgrund des Alters sei eine Rekonstruktion des vorderen Kreuz bands mit einem Fragezeichen bezüglich Benefit zu versehen. Dies werde aktuell jedoch als einzige Möglichkeit erachtet, da der Leidensdruck gross sei und der Beschwerdeführer so nicht arbeiten könne. Es werde zudem intraoperativ möglich sein zu entscheiden, ob zusätzlich eine Meniskusnaht medial oder eine Teil meni s kektomie</w:t>
      </w:r>
    </w:p>
    <w:p>
      <w:r>
        <w:t>durchgeführt werden müsse. Der Beschwerdeführer werde sich mit seinem Hausarzt überlegen, ob er noch weiter abwarten und physiotherapeutisch aufgebaut werden möchte und dann die Operation durchgeführt werde n soll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