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IV.2021.00238 vom 7. Juni 2022</w:t>
      </w:r>
    </w:p>
    <w:p>
      <w:r>
        <w:t>ZH Sozialversicherungsgericht, 2022-06-07, DE</w:t>
      </w:r>
    </w:p>
    <w:p>
      <w:r>
        <w:rPr>
          <w:b/>
        </w:rPr>
        <w:t xml:space="preserve">Quelle: </w:t>
      </w:r>
      <w:r>
        <w:t>https://mcp.opencaselaw.ch/entscheid/zh_sozialversicherungsgericht_IV.2021.00238</w:t>
      </w:r>
    </w:p>
    <w:p>
      <w:r>
        <w:t>FR: ZH_SOZIALVERSICHERUNGSGERICHT IV.2021.00238 du 7 juin 2022</w:t>
      </w:r>
    </w:p>
    <w:p>
      <w:r>
        <w:t>IT: ZH_SOZIALVERSICHERUNGSGERICHT IV.2021.00238 del 7 giugno 2022</w:t>
      </w:r>
    </w:p>
    <w:p>
      <w:pPr>
        <w:pStyle w:val="Heading2"/>
      </w:pPr>
      <w:r>
        <w:t>Erwägungen</w:t>
      </w:r>
    </w:p>
    <w:p>
      <w:r>
        <w:rPr>
          <w:b/>
        </w:rPr>
        <w:t>E. 1</w:t>
      </w:r>
    </w:p>
    <w:p>
      <w:r>
        <w:t>X.___ , geboren 1965, ist seit 1. Mai 1998</w:t>
      </w:r>
    </w:p>
    <w:p>
      <w:r>
        <w:t>bei der A.___ als Verkäuferin tätig ( Urk. 8/10) . Unter Hinweis auf eine Thyreoiditis, Depressionen und Fibromyalgie meldete sich die Versicherte am 2 3. November 2016 (Eingangsdatum) bei der Invalidenversicherung zum Leistungsbezug an (Urk.</w:t>
      </w:r>
    </w:p>
    <w:p>
      <w:r>
        <w:t>8/1). Die Sozialversiche rungsanstalt des Kantons Zürich, IV-Stelle, klärte die medizinische und erwerb liche S itua tion ab, zog Akten der Krankentaggeldversicherung Swica bei ( Urk. 8 /18; Urk. 8/19; Urk. 8/21; Urk. 8/29;</w:t>
      </w:r>
    </w:p>
    <w:p>
      <w:r>
        <w:t>Urk. 8/32;</w:t>
      </w:r>
    </w:p>
    <w:p>
      <w:r>
        <w:t>Urk. 8/33; Urk. 8/36; Urk. 8/38; Urk. 8/40; Urk. 8/47) und holte be im B.___ ein polydisziplinäres G utachten ein, das am 14. Februar 2020 erstattet wurde ( Urk. 8/88-96). Am 1 1. März 2020 erfolgten Rückfragen an die Gutachter ( Urk. 8/98), die am 6. April 2020 beantwortet wurden ( Urk. 8/100).</w:t>
      </w:r>
    </w:p>
    <w:p>
      <w:r>
        <w:t>Nach durchgeführtem Vorbescheidverfahren ( Urk. 8/103;</w:t>
      </w:r>
    </w:p>
    <w:p>
      <w:r>
        <w:t>Urk. 8/108; Urk. 8/119; Urk. 8/122) sprach die IV-Stelle der Versicherten mit Verfügung vom 1. März 2021 bei einem Invaliditätsgrad von 70</w:t>
      </w:r>
    </w:p>
    <w:p>
      <w:r>
        <w:t>% vo m</w:t>
      </w:r>
    </w:p>
    <w:p>
      <w:r>
        <w:t>1. Juli bis 30. November 2017 eine ganze Rente und bei einem Invaliditätsgrad von 60 % vo m</w:t>
      </w:r>
    </w:p>
    <w:p>
      <w:r>
        <w:t>1. Dezember 2017 bis 31. Dezember 2018 eine Dreiviertelsrente zu. Ab 1. Januar 2019 verneinte die IV-Stelle einen Rentenanspruch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Die Versicherte erhob am 1 5. April 2021 Beschwerde gegen die Verfügung vom 1. März 2021 ( Urk. 2) und beantragte, diese sei aufzuheben und es sei ihr ab Juli bis November 2017 eine ganze Rente, ab Dezember 2017 bis Dezember 2018 eine Dreiviertelsrente und ab Januar 2019 mindestens eine halbe Rente zuzusprechen. Sodann sei ihr die unentgeltliche Prozessführung zu gewähren ( Urk. 1 S.</w:t>
      </w:r>
    </w:p>
    <w:p>
      <w:r>
        <w:t>2).</w:t>
      </w:r>
    </w:p>
    <w:p>
      <w:r>
        <w:t>Die IV-Stelle ersuchte mit Beschwerdeantwort vom 3 1. Mai 2021 ( Urk. 7) um Abweisung der Beschwerde. Mit Gerichtsverfügung vom 1 5. Juni 2021 wurde antragsmässig die unentgeltliche Prozessführung bewilligt und der Beschwerde führerin die Beschwerdeantwort zugestellt ( Urk. 9) .</w:t>
      </w:r>
    </w:p>
    <w:p>
      <w:r>
        <w:t>Mit Gerichtsverfügung vom 1 7. Mai 2022 ( Urk. 11) wurde die Pensionskasse Z.___ zum Prozess beigeladen und es wurde ihr eine Frist zur Stellungnahme angesetzt, worauf sie mit Schreiben vom 1. Juni 2022 verzichtete ( Urk. 13). Das Gericht zieht in Erwägung: 1.</w:t>
      </w:r>
    </w:p>
    <w:p>
      <w:r>
        <w:rPr>
          <w:b/>
        </w:rPr>
        <w:t>E. 2.1</w:t>
      </w:r>
    </w:p>
    <w:p>
      <w:r>
        <w:t>Die B eschwerdegegnerin begründet e die angefochtene Verfügung vom 1. März 2021 ( Urk. 2) damit , dass die Beschwerdeführerin ab Juli 2016</w:t>
      </w:r>
    </w:p>
    <w:p>
      <w:r>
        <w:t>in ihrer Tätigkeit als Verkäuferin eingeschränkt sei. Nach Ablauf der einjährige n Wartezeit ab Juli 2017 habe eine Einschränkung von 70 % bestanden , weshalb ab Juli 2017 Anspruch auf eine ganze Rente b estehe. Ab Dezember 2017 bestehe nur noch eine Einschränkung von 60 % , weshalb die Rente auf eine Dreiviertelsrente reduziert werde. Ab Januar 2019 bestehe keine Einschränkung mehr, weshalb die Dreiviertelsrente per 3 1. Dezember 2018 eingestellt werde ( Urk. 2).</w:t>
      </w:r>
    </w:p>
    <w:p>
      <w:r>
        <w:rPr>
          <w:b/>
        </w:rPr>
        <w:t>E. 2.2</w:t>
      </w:r>
    </w:p>
    <w:p>
      <w:r>
        <w:t>) in seiner Beurteilung genügend miteinbezogen. In diesem Sinne ist die gutachterlich attestierte Arbeits un fähigkeit von 50 % ab Januar 2019 plausibel und es ist darauf abzustellen. Das B.___ -Gutachten genügt somit den Anforderungen an das strukturierte Beweis verfahren und es liegt kein triftiger Grund im Sinne der Rechtsprechung vor, der ein Abweichen davon in rechtlicher Hinsicht gebietet . Indem die Beschwerdegeg nerin entgegen der RAD-Beurteilung und lediglich gestützt auf die – äusserst knappe – Ressourcenprüfung ( Urk. 8/101 S. 13) von der Arbeitsfähigkeitsbeurtei lung des B.___ -Gutachten s abwich, nahm sie eine unzulässige jur istische Parallelbeurteilung vor (vgl. vorstehend E. 4.2.3 ) . 5 . 5. 1</w:t>
      </w:r>
    </w:p>
    <w:p>
      <w:r>
        <w:t>Z u prüfen bleibt, wie sich das Leistungsvermögen der Beschwerdeführerin in wirtschaftlicher Hinsicht auswirkt. 5. 2</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 122/2020 vom 26 . Februar 2021 E. 2 ).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zum jeweils massgebenden Vergleichszeitpunkt bei mehreren Sachverhaltsände rungen vgl. Urteile des Bundesgerichts 9 C_829/2017 vom 31. Januar 2018 E. 2.1 und 9C_226/2011 vom 15. Juli 2011 E. 4.3.1 [in BGE 137 V 369 nicht publiziert] ).</w:t>
      </w:r>
    </w:p>
    <w:p>
      <w:r>
        <w:t>Das Bundesgericht wendet in der Regel den zweiten Satz von Art. 88a Abs. 1 IVV an und gewährt die bisherige Rente drei Monate über die Veränderung des Gesundheitszustandes hinaus. Ist aufgrund eines medizinischen Gutachtens überwiegend wahrscheinlich, dass sich der Gesundheitszustand verbessert hat, nicht aber ersichtlich, wann diese Besserung eingetreten ist, kann es sich jedoch rechtfertigen, die Rente bereits auf den Zeitpunkt der Begutachtung hin herabzu setzen oder aufzuheben ( Urteil des Bundesgerichts 9C_68 7 /2018 vom 16. Mai 2019 E. 2 mit Hinweise n ). 5. 3</w:t>
      </w:r>
    </w:p>
    <w:p>
      <w:r>
        <w:t>Der medizinische Sachverhalt ist dahingehend erstellt, dass bei der Beschwerde führerin gemäss B.___ -Gutachter seit anfangs 2019 eine 50%ige Arbeitsun fähigkeit besteht. Zuvor bestand ebenfalls eine Einschränkung der Arbeitsfähig keit, wobei gemäss Gutachter für die retrospektiven Arbeitsunfähigkeitsphasen auf die Angaben der Behandler abzustellen ist ( Urk. 8/95 S. 14; Urk. 8/100 S. 1) .</w:t>
      </w:r>
    </w:p>
    <w:p>
      <w:r>
        <w:t>Da vorliegend bei der Beschwerdeführerin die adaptierte Tätigkeit dem bisherigen Beruf entspricht (vgl. Urk. 8/95 S. 15; Urk. 8/101 S. 11) , kann</w:t>
      </w:r>
    </w:p>
    <w:p>
      <w:r>
        <w:t>rechnerisch ein Prozentvergleich erfolgen , da sich Validen- und Invalideneinkommen entspre chen. Sodann lag der Tabellenlohn (T1_tirage_skill_level) gemäss der Lohnstruk turerhebung 2016 des Bundesamtes für Statistik (LSE) mit Fr. 55'407.-- ( Fr. 4'429. -- : 40 x 41.7 x 12) lediglich 7.5 % unter dem zuletzt erzielten Lohn von Fr. 59'878.-- (Wert 2016, Urk. 8/10/2) , was ohne Auswirkungen auf die Rentenhöhe bleibt. Somit entspricht der Invaliditätsgrad dem Grad der Arbeits unfähigkeit respektive liegt leicht darüber, jedenfalls aber unter 10 % .</w:t>
      </w:r>
    </w:p>
    <w:p>
      <w:r>
        <w:t>Nach Ablauf des gesetzlichen Wartejahrs (vgl. Art. 28 Abs. 1 lit . b IVG ) besteht</w:t>
      </w:r>
    </w:p>
    <w:p>
      <w:r>
        <w:t>daher</w:t>
      </w:r>
    </w:p>
    <w:p>
      <w:r>
        <w:t>bei der Beschwerdeführerin ab 1. Juli 2017 bei einer vollständigen Arbeitsun fähigkeit Anspruch auf eine ganze Rente. Da bis 20. November 2017 eine Arbeitsunfähigkeit z wischen 7 0 % und 10 0 % vorlag und sich der Gesundheits zustand der Beschwerdeführerin ab 1. Dezember 2017 verbesserte, erfolgt die Herabstufung der Rente gemäss bundesgerichtlicher Praxis</w:t>
      </w:r>
    </w:p>
    <w:p>
      <w:r>
        <w:t>erst nach Ablauf von drei Monaten seit der Veränderung des Gesundheitszustandes (zweiter Satz von Art. 88a Abs. 1 IVV ; vgl. vorstehend E. 5. 2 ), mithin ab</w:t>
      </w:r>
    </w:p>
    <w:p>
      <w:r>
        <w:t>1. März 201 8. Von diesem Zeitpunkt an bestand eine 60%ige Arbeitsunfähigkeit, womit ein Anspruch auf eine Dreiviertelsrente</w:t>
      </w:r>
    </w:p>
    <w:p>
      <w:r>
        <w:t>resultiert . Der Gesundheitszustand der Beschwerdeführerin verbesserte sich weiter, so dass ab 1. Januar 2019 eine Arbeitsfäh i gkeit von nunmehr 50 % besteht . Das hat nach Ablauf von drei Monaten zur Folge, dass ab 1. April 2019 ein Anspruch auf eine halbe R ente besteht.</w:t>
      </w:r>
    </w:p>
    <w:p>
      <w:r>
        <w:t>Z usamme ngefasst hat die Beschwerdeführerin von 1. Juli 2017 bis 2 8. Februar 2018 Anspruch auf eine ganze Invalidenrente, von 1. März 2018 bis 3 1. März 2019 Anspruch auf eine Dreiviertelsrente und ab 1. April 2019 Anspruch auf eine halbe Invalidenrente. Die Beschwerde ist demnach gutzuheissen.</w:t>
      </w:r>
    </w:p>
    <w:p>
      <w:r>
        <w:t>6.</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w:t>
      </w:r>
    </w:p>
    <w:p>
      <w:r>
        <w:t>Die Gerichtskosten werden auf Fr. 800.-- festgesetzt und entsprechend dem Ausgang des Verfahrens der Beschwerdegegnerin als unterliegende Partei auferlegt. Das Gericht erkennt: 1.</w:t>
      </w:r>
    </w:p>
    <w:p>
      <w:r>
        <w:t>In Gutheissung der Beschwerde wird die angefochtene Verfügung der Sozialversiche rungsanstalt des Kantons Zürich, IV-Stelle, vom 1. März 2021</w:t>
      </w:r>
    </w:p>
    <w:p>
      <w:r>
        <w:t>insofern abgeändert, als fe stgestellt wird , dass die Beschwerde führerin vom 1. Juli 2017 bis zum 28. Februar 2018 Anspruch auf eine ganze, vom 1.</w:t>
      </w:r>
    </w:p>
    <w:p>
      <w:r>
        <w:t>März 2018 bis zum 3 1. März 2019 Anspruch auf eine Dreiviertelsrente und ab dem</w:t>
      </w:r>
    </w:p>
    <w:p>
      <w:r>
        <w:t>1. April 2019 Anspruch auf eine halbe Invalidenrente hat. 2.</w:t>
      </w:r>
    </w:p>
    <w:p>
      <w:r>
        <w:t>Die Gerichtskosten von Fr. 800 .-- werden der Beschwerdegegnerin auferlegt.</w:t>
      </w:r>
    </w:p>
    <w:p>
      <w:r>
        <w:t>Rechnung und Einzahlungsschein werden der Kostenpflichtigen nach Eintritt der Rechtskraft zugestellt. 3.</w:t>
      </w:r>
    </w:p>
    <w:p>
      <w:r>
        <w:t>Zustellung gegen Empfangsschein an: - Stadt Zürich Soziale Dienste , unter Beilage einer Kopie von Urk. 13 - Sozialversicherungsanstalt des Kantons Zürich, IV-Stelle , unter Beilage einer Kopie von Urk. 13 - Pensionskasse Z.___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r>
        <w:rPr>
          <w:b/>
        </w:rPr>
        <w:t>E. 2.3</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 tigungen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4. 3</w:t>
      </w:r>
    </w:p>
    <w:p>
      <w:r>
        <w:t>Das B.___ -Gutachten vom 1 4. Februar 2020 (vorstehend E. 3.2) erfüllt sämtliche Anforderungen an den Beweiswert einer Expertise im Sinne der Rechtsprechung (vgl. vorstehend E. 1.5). Es setzt sich mit allen Aspekten der gesundheitlichen Beeinträchtigung auseinander, berücksichtigt die geklagten Beschwerden sowie sämtliche ärztliche Untersuchungsberichte. Das Gutachten leuchtet in der Darle gung der medizinischen Zusammenhänge sowie in der Beurteilung der medizi nischen Situation ein und enthält nachvollziehbar begründete Schlussfolgerun gen. So legte namentlich der psychiatrische Gutachter in schlüssiger Weise dar, dass die Beschwerdeführerin aufgrund der erhobenen Befunde in ihrer Arbeits fähigkeit eingeschränkt ist und in Anbetracht der frühkindlichen Schwierigkeiten eine Kompensation nicht erfolgen kann.</w:t>
      </w:r>
    </w:p>
    <w:p>
      <w:r>
        <w:t>Es kann demnach grundsätzlich darauf abgestellt werden. Gemäss bundesgericht licher Rechtsprechung können die Organe der Rechtsanwendung jedoch unter Berücksichtigung der massgebenden normativen Rahmenbedingungen (vor stehend E. 4.2.3 ) von der gutachterlichen Einschätzung der Arbeitsunfähig keit abweichen, ohne dass diese ihren Beweiswert verlöre (vgl. Urteil des Bundes gerichts 8C_60 4/2017 vom 1 5. März 2018 E. 3.2).</w:t>
      </w:r>
    </w:p>
    <w:p>
      <w:r>
        <w:t>Für den Zeitraum bis Ende 2018 bestand die Arbeitsunfähigkeit der Beschwerde führerin aus somatischen Gründen ( Urk. 8/95 S. 14; Urk. 8/100 S. 1), weshalb sich bis zu diesem Zeitraum eine Prüfung der Arbeitsfähigkeit anhand des strukturier ten Beweisverfahren s erübrigt (vorstehend E. 4.2 .1 ) , und für die Beurteilung der Arbeitsfähigkeit auf das beweiskräftige endokrinologische Teilgutachten ( Urk. 8/96) abgestellt werden kann .</w:t>
      </w:r>
    </w:p>
    <w:p>
      <w:r>
        <w:t>Betreffend die strittige Arbeitsfähigkeit ab 1. Januar 2019 gilt es i m Folgenden im Rahmen eines strukturierten Beweisver fahrens zu prüfen, ob sich der psychiatrische Teilgutachter Dr. D.___ bei der Beurteilung der Arbeitsfähigkeit an den normativen Vorgaben gemäss BGE 141 V 281 orientierte, mithin ob das Gutachten eine schlüssige Beurteilung der massgebenden Indikatoren erlaubt und ob bei der Bemessung der Erwerbsun fähigkeit in rechtlicher Hinsicht auf die von ihm festgestellte 50%ige Arbeitsun fähigkeit der Beschwerdeführerin ab 1. Januar 2019 abgestellt werden kann (BGE 143 V 409 und BGE 143 V 418). 4. 4 4. 4 .1</w:t>
      </w:r>
    </w:p>
    <w:p>
      <w:r>
        <w:t>Die Kategorie «funktioneller Schweregrad» umfasst die Komplexe «Gesundheits schädigung», «Persönlichkeit» und «Sozialer Kontext» .</w:t>
      </w:r>
    </w:p>
    <w:p>
      <w:r>
        <w:t>Was den Komplex «Gesundheitsschädigung» betrifft beziehungsweise den Indikator «Ausprägung der diagnoserelevanten Befunde», ist festzuhalten, dass nur dort, wo bereits in den Diagnosekriterien ein Bezug zum Schweregrad gefor 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(vorgenannter BGE 143 V 418 E. 5.2.2). Vorliegend enthält die Diagnose «Rezidivierende depressive Störung, gegenwärtig leichtgradig (F33.0) bei Status nach broken</w:t>
      </w:r>
    </w:p>
    <w:p>
      <w:r>
        <w:t>home sehr wahrscheinlich» zwar bereits die Schweregrad bezogenheit in der Diagnose (gegenwärtig leichtgradig) , jedoch liegen Interferen zen durch psychiatrische Komorbiditäten vor (vgl. vorstehend E. 4. 2 ). So wurde im psychiatrischen Teilgutachten ebenfalls die Diagnose «Chronische Schmerz störung mit psychischen und somatischen Faktoren ( richtig F4 5 . 4 1)» festgehalten , welche komorbid zur depressiven Fehlentwicklung ge sehen werden muss ( Urk. 8/93 S. 17) . Diese Diagnose gilt es ebenfalls zu berücksichtigen. Demnach greift die Auffassung der Beschwerdegegnerin, wonach aus psychiatrischer Sicht kein e</w:t>
      </w:r>
    </w:p>
    <w:p>
      <w:r>
        <w:t>gesundheitliche Einschränkung mehr vorliege, da gegenwärtig lediglich eine leichte depressive Störung vorlieg e ( Urk. 8/101 S. 13) , zu kurz . Vielmehr ist letztere Diagnose ebenfalls zu würdigen und – mangels Schweregradbezogenheit in der Diagnose – sind deren funktionellen Auswirkungen zu prüfen. Bezüglich Ausprägung der diagnoserelevante n Befunde</w:t>
      </w:r>
    </w:p>
    <w:p>
      <w:r>
        <w:t>der Beschwerdeführerin werden im psychiatrischen Teilgutachten erwähnt: in P sychomotorik wirkt sie verarmt, leich t vermindert, verlangsamt. Gangart wenig schwungvoll, Ausdrucksverhalten mimisch wenig mitschwingend , ängstlich. Im formalen Denken verlangsamt. Sie zeigt akzentuierte abhängige Persönlichkeitszüge mit deutlich selbstunsicheren Anteilen. Die Beschwerdeführerin ist deutlich depressiv strukturiert mit vielen Schuldgefühlen , kann sich schlecht abgrenzen . Sie zeigt deutlich abhängige Persönlichkeitszüge. Stimmung und Affekt sind affektlabil. Konzentrations- und Aufmerksamkeitsfähigkeit nahmen im Laufe des Gesprächs leicht ab ( Urk. 8/93 S. 14).</w:t>
      </w:r>
    </w:p>
    <w:p>
      <w:r>
        <w:t>Inkonsistenzen ergaben sich kei n e (S. 13). Die Behauptung der Beschwer degegnerin, es l ä gen nur wenige und leichte Befunde vor ( Urk. 7), lässt sich anhand des psychiatrischen Teilgutachtens somit nicht halten . Der diesbezügliche Indikator erweist sich gesamthaft, unter Berücksichtigung der akzentuierten und abhängigen Persönlichkeitszüge und der chronischen Schmerzstörung, die komorbid zur depressiven Fehlentwicklung gesehen werden muss , als</w:t>
      </w:r>
    </w:p>
    <w:p>
      <w:r>
        <w:t>mittelg ra dig ausgeprägt. 4. 4 .2</w:t>
      </w:r>
    </w:p>
    <w:p>
      <w:r>
        <w:t>Beim Komplex «Persönlichkeit» und «sozialer Kontext» ergibt sich folgendes: Es wurde keine Persönlichkeitsstörung diagnostiziert. Die akzentuierten Persönlich keitszüge und die abhängigen Persönlichkeitszüge haben keinen Einfluss auf die Arbeitsfähigkeit. Die Beschwerdeführerin konnte damit schon immer arbeiten. Die geklagte unspezifische Angstneigung mit klaustrophobischen Tendenzen unter Leuten und die abhängigen Tendenzen der Beschwerdeführerin sind zwar vorhanden, die Beschwerdeführerin hat aber gelernt, damit umzugehen ( Urk. 8/93 S. 17). Die Beschwerdeführerin lebt alleine. Als Hobby wird spazieren erwähnt, jedoch kann sie aufgrund der Fussschmerzen nicht lange gehen ( Urk. 8/94 S. 4). Daneben trifft sie sich mit ihrer Schwester ( Urk. 8/93 S. 12). Zudem kauft sie ein und kocht auch. Sie hat nicht viele Freunde, eine Nachbarin, eine gute Freundin und ihre Schwester (S. 8). Sie arbeitet im Umfang von 40 % (S. 5). Sie hat ein Abonnement fürs Fitnesscenter, geht aber nur noch etwa 2 x pro Monat hin, da sie nicht gerne unter vielen Leuten ist und es ihr deshalb im Fitnesscenter nicht mehr wohl ist ( Urk. 8/94 S. 6). Weitere Ressourcen liegen nicht vor. So kann dem psychiatrischen Teilgutachten entnommen werden: keine Haustiere, kein Musik instrument, wenig TV ( Urk. 8/93 S. 8). Vor allem durch die 40%ige Arbeitstätig keit erhält die Beschwerdeführerin eine gewisse Tagesstruktur. Als mobilisierbare Ressource kann weiter ihre Schwester gezählt werden.</w:t>
      </w:r>
    </w:p>
    <w:p>
      <w:r>
        <w:t>Von vielen Ressourcen – wie das die Beschwerdegegnerin annimmt – kann somit keine Rede sein. Auch ist entgegen der Ansicht der Beschwerdegegnerin (vgl. Urk. 7 S. 3) kein unter stützendes Umfeld ersichtlich, sondern lediglich eine Freundin, eine Nachbarin und eine Schwester , welche sie «manchmal» trifft ( Urk. 8/93 S. 12) . Insgesamt verfügt die Beschwerdeführerin daher lediglich über bescheidene Ressourcen. 4. 4 . 3</w:t>
      </w:r>
    </w:p>
    <w:p>
      <w:r>
        <w:t>Hinsichtlich des Indikators «Behandlungs- und Eingliederungserfolg oder -resistenz» ist zu berücksichtigen, dass sich d ie Beschwerdeführerin seit 2 2. August 2016 regelmässig , derzeit</w:t>
      </w:r>
    </w:p>
    <w:p>
      <w:r>
        <w:t>alle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ff. ).</w:t>
      </w:r>
    </w:p>
    <w:p>
      <w:r>
        <w:rPr>
          <w:b/>
        </w:rPr>
        <w:t>E. 14</w:t>
      </w:r>
    </w:p>
    <w:p>
      <w:r>
        <w:t>T age , in psychiatrischer Therapie befindet</w:t>
      </w:r>
    </w:p>
    <w:p>
      <w:r>
        <w:t>und ebenfalls medikamentös behandelt wird ( Urk. 8/93 S. 18). Früher war sie wöchentlich in therapeutischer Behandlung (S. 13).</w:t>
      </w:r>
    </w:p>
    <w:p>
      <w:r>
        <w:t>Bezüglich medizinischen Massnahmen wird im psychiatrischen Teilgutachten ausgeführt, dass verhaltens therapeutische Massnahmen versucht werden müssten, da mit</w:t>
      </w:r>
    </w:p>
    <w:p>
      <w:r>
        <w:t>die Beschwerdefüh rerin eine gewisse Tendenz des Vermeidungsverhaltens angeh e ( Urk. 8/93 S. 19). Eine dadurch zu erwartende Verbesserung der Arbeitsfähigkeit kann dem Gutachten jedoch nicht entnommen werden . Die Beschwerdeführerin hat in der Vergangenheit an Einglieder ungsmassnahmen teilgenommen. Sie konnte ihr Arbeitspensum dadurch sukzessive von 20 % ab 1. Juni 2017 auf 40 % per 1. Dezember 2017 erhöh en ( Urk. 8/44</w:t>
      </w:r>
    </w:p>
    <w:p>
      <w:r>
        <w:t>S. 5-6). Aus psychiatrischer Sicht können</w:t>
      </w:r>
    </w:p>
    <w:p>
      <w:r>
        <w:t>jedoch das Ausmass der depressiven S ymptomatik, die geklagten Erschöpfungs symptom e, die rasche Ermüdbarkeit und die Abnahme der Kon zentrationsfähig keit nicht vollumfänglich begründen, weshalb die Beschwerde führerin nur noch zu 40 % statt dem zumutbaren 50 %-Pensum gemäss psychiatrischem Teilgut achten arbeiten kann ( Urk. 8/93 S. 16-17). Insofern besteht</w:t>
      </w:r>
    </w:p>
    <w:p>
      <w:r>
        <w:t>höchstens im Umfang von 10 % ein Eingliederungspotential, womit dieser Indikator leicht ausgeprägt erscheint. 4. 4 . 4</w:t>
      </w:r>
    </w:p>
    <w:p>
      <w:r>
        <w:t>Beim Indikator «Komorbiditäten» ist zu berücksichtigen, dass Störungen unabhängig von ihrer Diagnose bereits dann als rechtlich bedeutsame Komorbi ditäten in Betracht fallen, wenn ihnen im konkreten Fall ressourcenhemmende Wirkung beizumessen ist (vorgenannter BGE 143 V 418 E. 8.1). Die Beschwerde führerin leidet neben der rezidivierenden depressiven Störung ebenfalls an einer chronischen Schmerzstörung . Diese ist als komorbid zur depressiven Fehlent wicklung zu sehen ( Urk. 8/93 S. 17) . Dieser Aspekt wurde von der Besch werde gegnerin bei ihrer Ressour cenprüfung ausser Acht gelassen ( Urk. 8/101 S. 13; Urk. 8/129 S. 3; Urk. 7). Die vom psychiatrischen Gutachter erwähnten überan gepasste n Persönlichkeitszüge und selbstunsichere n Persönlichkeitszüge ( Urk. 8/93 S. 15) respektive die akzentuierten und abhängigen Persönlichkeits züge (S. 17) sind nicht in dem Masse ausgeprägt, dass sie Einfluss auf die Arbeitsfähigkeit hätten (S. 17). Z-codierte Diagnosen nach ICD-10 fallen rechtsprechungsgemäss ohnehin nicht unter den Begriff der invaliditätsrechtlich erheblichen Gesundheitsbeeinträchtigungen; sie stellen grundsätzlich keine invalidisierenden Gesundheitsschäden dar (Urteil des Bundesgerichts 8C_787/2021 vom 2 3. März 2022 E. 14.1 mit Hinweisen). Jedoch wurden weiter aus somatischer Sicht ein «Morbus Ledderhose rechts mehr als links bei Plantarfibromatose gemäss MRI des rechten Fusses vom 1 9. Februar 2019» ( Urk. 8/94 S. 11) sowie ein « St. n. Struma nodosa und rezidivierende Hyper thyreosen bei autoimmun-positivem Morbus Basedow » diagnostiziert ( Urk. 8/96 S. 15). Letztere Diagnose führt gemäss gutachterlicher Feststellung zu einem schlechteren Allgemeinzustand und stellt auch eine starke psychische Belastung dar. Zusätzlich werden die Symptome bei vorbestehenden psychischen Störungen wesentlich schl echter toleriert ( Urk. 8/96 S. 17 ).</w:t>
      </w:r>
    </w:p>
    <w:p>
      <w:r>
        <w:t>Insgesamt sind somit mehrere Komorbiditäten ausgewiesen. 4. 4 .5</w:t>
      </w:r>
    </w:p>
    <w:p>
      <w:r>
        <w:t>Der Indikator einer gleichmässi gen Einschränkung des Aktivitäten niveaus in allen vergleichbaren Lebensbereichen zielt auf die Frage ab, ob die diskutierte Einschränkung in Beruf und Erwerb (bzw. bei Nichterwerbstätigen im Aufgaben bereich) einerseits und in den sonstigen Lebensbereichen (z.B. Freizeitgestaltung) anderseits gleich ausgeprägt ist. Das Aktivitätsniveau der versicherten Person ist stets im Verhältnis zur geltend gemachten Arbeitsunfähigkeit zu sehen (BGE 141 V 281 E. 4.4.1; vgl. Urteil des Bundesgerichts 9C_296/2016 vom 29. Juni 2016 E. 4.1.1) .</w:t>
      </w:r>
    </w:p>
    <w:p>
      <w:r>
        <w:t>Die Beschwerdeführerin ist morgens oft müde und hat keine Kraft, sie steht aber trotzdem zwischen 07:30 und 08:00 Uhr auf. Bei schönem Wetter geht sie mit einer Nachbarin spazieren, jedoch nicht lange wegen den Fussschmerzen. Sie koch t M ittagessen, geh t dann arbeiten und danach früh ins Bett. Wenn sie frei hat, erledigt sie den Haushalt, wobei sie die Arbeit nicht mehr wie früher erledigen kann , sondern sich die Hausarbeit auf verschiedene Tage aufteilen muss. Manch mal trifft sie sich mit der Schwester ( Urk. 8/93 S. 12).</w:t>
      </w:r>
    </w:p>
    <w:p>
      <w:r>
        <w:t>Somit ergibt sich, dass die Beschwerdeführerin über einen einigermassen strukturierten Tagesablauf verfügt, wobei das Aktivitätsniveau – abgesehen von der Arbeitstätigkeit – als tief und nicht abwechslungsreich zu werten ist. Ein sozialer Rückzug ist erkennbar. So meidet die Beschwerdeführerin viele Leute in ihrer Freizeit und auch in beruf licher Hinsicht ist sie aufgrund der vielen Kunden</w:t>
      </w:r>
    </w:p>
    <w:p>
      <w:r>
        <w:t>nicht (mehr) in der Lage, an der Kasse zu arbeiten ( Urk. 8/94 S. 6). Mit Blick auf die attestierte Arbeitsun fähigkeit von 50 % erscheint die gleichmässige Einschränkung des Aktivitäten niveaus somit als ausgewiesen. 4. 4 .6</w:t>
      </w:r>
    </w:p>
    <w:p>
      <w:r>
        <w:t>Im Rahmen des Indikators «behandlungs- und eingliederungsanamne s tisch ausgewiesener Leidensdruck» weist die Inanspruchnahme von therapeutischen Optionen, das heisst das Ausmass, in welchem Behandlungen wahrgenommen oder eben vernachlässig t werden (ergänzend zum Gesichtspunkt Behandlungs- und Eingliederungserfolg oder – resistenz unter dem Komplex «Gesundheitsschä digung») auf den tatsächlichen Leidensdruck hin. In ähnlicher Weise zu berück sichtigen ist das Verhalten der versicherten Person im Rahmen der beruflichen (Selbst-)Eingliederung. Inkonsistentes Verhalten ist auch hier ein Indiz dafür, die geltend gemachte Einschränkung sei anders begründet als durch eine versicherte Gesundheitsbeeinträchtigung (BGE 141 V 281 E. 4.4.2; vgl. Urteil des Bundesge richts 9C_296/2016 vom 2 9. Juni 2016 E. 4.1.2).</w:t>
      </w:r>
    </w:p>
    <w:p>
      <w:r>
        <w:t>Die Beschwerdeführerin befindet sich seit 2 2. August 2016 (Urk. 8/16 S. 1) in psychiatrischer B ehandlung, welche wöchentlich respektive 14-täg lich durch geführt wird ( Urk. 8/93 S. 13) ,</w:t>
      </w:r>
    </w:p>
    <w:p>
      <w:r>
        <w:t>sowie in psychopharmakologischer Behandlung (S . 18) . Die über Jahre hinweg konsequent durchgeführte Therapie</w:t>
      </w:r>
    </w:p>
    <w:p>
      <w:r>
        <w:t>und Medika menteneinnahme lässt somit den Schluss zu, dass der Leidensdruck der Beschwer deführerin ausgewiesen ist. Dasselbe gilt für das Eingliederungsverhalten der Beschwerdeführerin. Sie bemühte sich während de n Eingliederungsmassnahmen und konnte ihr Arbeitspensum bis auf 40 % steigern ( vgl. Urk. 8/43; Urk. 8/44 S. 8 ; vorstehend E. 4.4.3 ) . Somit ist auch eingliederungsanamne s tisc h ein Leidens druck ausgewiesen. 4. 5</w:t>
      </w:r>
    </w:p>
    <w:p>
      <w:r>
        <w:t>Eine Gesamtwürdigung der Indikatoren – insbesondere hinsichtlich der vorhan denen Komorbiditäten, der eingeschränkten Ressourcen, der gleichmässigen Einschränkungen des Aktivitätsniveaus in allen Lebensbereichen sowie des behandlungs- und eingliederungsanamne s tisch ausgewiesenen Leidensdrucks – ergibt, dass die Beschwerdeführer in zwar eingeschränkt ist, indessen durchaus ein Restleistungsvermögen verbleibt. Der psychiatrische Gutachter hat die massgebenden Standardindikatoren (vorstehend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