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IV.2021.00217 vom 3. September 2021</w:t>
      </w:r>
    </w:p>
    <w:p>
      <w:r>
        <w:t>ZH Sozialversicherungsgericht, 2021-09-03, DE</w:t>
      </w:r>
    </w:p>
    <w:p>
      <w:r>
        <w:rPr>
          <w:b/>
        </w:rPr>
        <w:t xml:space="preserve">Quelle: </w:t>
      </w:r>
      <w:r>
        <w:t>https://mcp.opencaselaw.ch/entscheid/zh_sozialversicherungsgericht_IV.2021.00217</w:t>
      </w:r>
    </w:p>
    <w:p>
      <w:r>
        <w:t>FR: ZH_SOZIALVERSICHERUNGSGERICHT IV.2021.00217 du 3 septembre 2021</w:t>
      </w:r>
    </w:p>
    <w:p>
      <w:r>
        <w:t>IT: ZH_SOZIALVERSICHERUNGSGERICHT IV.2021.00217 del 3 settembre 2021</w:t>
      </w:r>
    </w:p>
    <w:p>
      <w:pPr>
        <w:pStyle w:val="Heading2"/>
      </w:pPr>
      <w:r>
        <w:t>Erwägungen</w:t>
      </w:r>
    </w:p>
    <w:p>
      <w:r>
        <w:rPr>
          <w:b/>
        </w:rPr>
        <w:t>E. 1</w:t>
      </w:r>
    </w:p>
    <w:p>
      <w:r>
        <w:t>Die 1964 geborene X.___ , welche in einem 70%-Pensum als Geomatikerin bei der Y.___</w:t>
      </w:r>
    </w:p>
    <w:p>
      <w:r>
        <w:t>AG angestellt war und seit dem 26. September 2018 ihrer Arbeitstätigkeit aus gesundheitlich en Gründen nicht mehr nachging (Urk. 6/13 ,</w:t>
      </w:r>
    </w:p>
    <w:p>
      <w:r>
        <w:t>Urk. 6/33 ) , meldete sich a m 2 9. Januar 2019 unter Angabe einer Erschöpfungsdepression bei der Sozialversicherungsanstalt des Kan tons Zürich, IV-Stelle, zum Leistungsbezug an ( Urk. 6/13). Die IV-Stelle gewährte Kostengutsprache für ein Job Coaching durch das Sanatorium Z.___ ( Urk. 6/ 20). Nachdem bei X.___</w:t>
      </w:r>
    </w:p>
    <w:p>
      <w:r>
        <w:t>ein Mammakarzinom festgestellt und s ie im August 2019 erstmals operiert worden war (vgl.</w:t>
      </w:r>
    </w:p>
    <w:p>
      <w:r>
        <w:t>Urk. 6/31 , Urk. 6/47/19 ), teilte die IV-Stelle am 7. Oktober 2019 mit, dass das Job Coaching beendet werde, da X.___</w:t>
      </w:r>
    </w:p>
    <w:p>
      <w:r>
        <w:t>bis auf Weiteres arbeitsunfähig sei.</w:t>
      </w:r>
    </w:p>
    <w:p>
      <w:r>
        <w:t>X.___</w:t>
      </w:r>
    </w:p>
    <w:p>
      <w:r>
        <w:t>werde aber weiter mit Eingliederungsberatung unterstützt (Urk. 6/28). In der Folge holte die IV-Stelle ein en Arbeitgeberbericht ein (Urk. 6/33). Am 1 9. Februar 2020 teilte die IV- St elle mit, dass sie X.___</w:t>
      </w:r>
    </w:p>
    <w:p>
      <w:r>
        <w:t>vorerst bis Ende September 2020 Beratung und Unterstützung beim Erhalt ihres derzeitigen Arbeitsplatzes gewähre . Zudem unterstütze sie X.___</w:t>
      </w:r>
    </w:p>
    <w:p>
      <w:r>
        <w:t>mit einem J ob Coaching ( Urk. 6/38). Am 19. August 2020 erklärte die IV-Stelle , die Kosten für ein Achtsamkeits-Training vom 2 0. August bis 2 2. Oktober 2020 zu übernehmen ( Urk. 6/41). Mit Mitteilung vom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4</w:t>
      </w:r>
    </w:p>
    <w:p>
      <w:r>
        <w:t>Sowohl bei der erstmaligen Prüfung des Rentenanspruchs als auch bei der Ren tenrevision und im Neuanmeldungsverfahren ist die Methode der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 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 son deren (vgl. Art. 27 IVV) sind die persönlichen, familiären, sozialen und erwerblichen Verhältnisse ebenso wie allfällige Erziehungs- und Betreuungsaufgaben gegen 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 weisgrad der überwiegenden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1.3.2</w:t>
      </w:r>
    </w:p>
    <w:p>
      <w:r>
        <w:t>Bei nichterwerbstätigen Versicherten, die im Aufgabenbereich tätig sind und denen eine Erwerbstätigkeit nicht zugemutet werden kann, wird für die Be messung der Invalidität in Abweichung von Art. 16 ATSG darauf abgestellt, in welchem Masse sie unfähig sind, sich im Aufgabenbereich zu betätigen. Art. 7 Abs. 2 ATSG ist sinngemäss anwendbar (Art. 28a Abs. 2 IVG in Verbindung mit Art.</w:t>
      </w:r>
    </w:p>
    <w:p>
      <w:r>
        <w:rPr>
          <w:b/>
        </w:rPr>
        <w:t>E. 1.3.3</w:t>
      </w:r>
    </w:p>
    <w:p>
      <w:r>
        <w:t>Bei Versicherten, die nur zum Teil erwerbstätig sind oder die unentgeltlich im Betrieb des Ehegatten oder der Ehegattin mitarbeiten, wird für diesen Teil die Invalidität nach Art. 16 ATSG festgelegt. Waren sie daneben auch im Auf ga benbereich tätig, so wird die Invalidität für diese Tätigkeit nach Art. 28a Abs. 2 IVG festgelegt. In diesem Fall sind der Anteil der Erwerbstätigkeit oder der un entgeltlichen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Gemäss dem in Art. 27 bis Abs. 2–4</w:t>
      </w:r>
    </w:p>
    <w:p>
      <w:r>
        <w:t>IVV per 1. Januar 2018 eingeführten neuen Berechnungsmodell für die Festlegung des Invaliditätsgrads von teilerwerbs tä 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 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rPr>
          <w:b/>
        </w:rPr>
        <w:t>E. 1.4</w:t>
      </w:r>
    </w:p>
    <w:p>
      <w:r>
        <w:t>Nach den allgemeinen Regeln des Sozialversicherungsrechts hat der Versiche rungsträger den rechtserheblichen Sachverhalt abzuklären. Er ist nach dem in Art. 43 Abs. 1 ATSG statuierten Untersuchungsgrundsatz verpflichtet, die not wen digen Abklärungen von Amtes wegen vorzunehmen und die erforderlichen Auskünfte einzuholen.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8C_815/2012 vom 2 1. Oktober 2013 E. 3.2.1). 2.</w:t>
      </w:r>
    </w:p>
    <w:p>
      <w:r>
        <w:rPr>
          <w:b/>
        </w:rPr>
        <w:t>E. 2</w:t>
      </w:r>
    </w:p>
    <w:p>
      <w:r>
        <w:t>Dagegen erhob</w:t>
      </w:r>
    </w:p>
    <w:p>
      <w:r>
        <w:t>X.___ mit Eingabe vom 2 9. März 2021 Beschwerde und beantragte , es sei</w:t>
      </w:r>
    </w:p>
    <w:p>
      <w:r>
        <w:t>ihr Leistung sanspruch gestützt auf eine Erwerbstätigkeit im Gesundheitsfall von 100 %</w:t>
      </w:r>
    </w:p>
    <w:p>
      <w:r>
        <w:t>zu prüfen ( Urk. 1). Die Beschwerdegegnerin bean tragte mit Beschwerdeantwort vom 1 0. Mai 2021 die Abweisung der Beschwerde ( Urk. 5), was der Beschwerdeführerin mit Verfügung vom 1 2. Mai 2021 angezeigt wurde ( Urk. 7).</w:t>
      </w:r>
    </w:p>
    <w:p>
      <w:r>
        <w:rPr>
          <w:b/>
        </w:rPr>
        <w:t>E. 2.1</w:t>
      </w:r>
    </w:p>
    <w:p>
      <w:r>
        <w:t>Die Beschwerdegegnerin ging in der angefochtenen Verfügung vom 2. März 2021 ( Urk. 2)</w:t>
      </w:r>
    </w:p>
    <w:p>
      <w:r>
        <w:t>davon aus, dass die Beschwerdeführerin im Gesundheitsfall zu 80 % erwer bs- und zu 20 % im Haushalt tätig wäre. Die Beschwerdeführerin könne die angestammte Tätigkeit als Geomatikerin noch in einem Pensum von 70 % aus üben. Auf eine Haushaltsabklärung vor Ort könne verzichtet werden , da ohnehin kein Rentenanspruch bestehe .</w:t>
      </w:r>
    </w:p>
    <w:p>
      <w:r>
        <w:rPr>
          <w:b/>
        </w:rPr>
        <w:t>E. 2.2</w:t>
      </w:r>
    </w:p>
    <w:p>
      <w:r>
        <w:t>Die Beschwerdeführerin brachte dagegen vor ( Urk. 1) , sie sei bis zu ihrer Erkrankung einer reduzierten Anstellung bei der Y.___ AG nach gegangen, weil sie alleine vier Kinder gross g ezogen habe. Um dies auszuführen habe sie vom Vater der Kinder bis</w:t>
      </w:r>
    </w:p>
    <w:p>
      <w:r>
        <w:t>die jüngste Tochter 16 Jahre alt gewesen sei, mithin bis am 1 6. Juli 2019, fin anzielle Unterstützung erhalten . Das Scheidungs urteil sage klar, dass sie sich danach vollständig selber zu unterhalten habe. Sie würde daher heute ohne Erkrankung einer 100%igen Erwerbstätigkeit nachgehen. Bei Eintritt der Erkrankung am 2 6. September 2018 habe sie bei der heutigen Arbeitgeberin in einem Pensum von 70 % gearbeitet und ihre damals 15-jährige Tochter, die gerade den Übergang ans Gymnasium gestartet und ihre Unter stützung dringend benötigt habe, betreut. Auch weil der Vater der Tochter damals noch Unterhalt bezahlt habe, sei es für sie selbstverständlich gewesen, für die Tochter da zu sein. Ebenfalls wäre eine noch grössere Belastung für sie unmöglich gewesen, habe sie doch schon vor der 100%igen Erkrankung in ärztlicher Be handlung gestanden und entstünden eine Erschöpfungsdepression und Krebs nicht von heute auf morgen. 3.</w:t>
      </w:r>
    </w:p>
    <w:p>
      <w:r>
        <w:rPr>
          <w:b/>
        </w:rPr>
        <w:t>E. 3</w:t>
      </w:r>
    </w:p>
    <w:p>
      <w:r>
        <w:t>Auf die Vorbringen der Parteien und die eingereichten Akten wird, soweit erfor derlich, im Rahmen der nachfolgenden Erwägungen eingegangen. Das Gericht zieht in Erwägung: 1.</w:t>
      </w:r>
    </w:p>
    <w:p>
      <w:r>
        <w:rPr>
          <w:b/>
        </w:rPr>
        <w:t>E. 3.1</w:t>
      </w:r>
    </w:p>
    <w:p>
      <w:r>
        <w:t>Aus den Vorbringen der Parteien (vgl. E. 2.) ergibt sich, dass zwischen ihnen Uneinigkeit darüber besteht, ob die Beschwerdeführerin im Gesundheitsfall zu</w:t>
      </w:r>
    </w:p>
    <w:p>
      <w:r>
        <w:rPr>
          <w:b/>
        </w:rPr>
        <w:t>E. 3.2</w:t>
      </w:r>
    </w:p>
    <w:p>
      <w:r>
        <w:t>Es gilt jedoch zu beachten, dass der Beschwerdeführerin ab 2 6. September 2018 eine 100%ige Arbeitsunfähigkeit attestiert wurde ( Urk. 6/16/3) und sie erst ab dem 17. August 2020 wieder eine 70%ige Erwerbstätigkeit ausübte ( Urk. 6/44/14 -15 ). In der Zwischenzeit wurde ihr von den behandelnden Ärzten ununterbrochen eine eingeschränkte Arbeitsfähigkeit attestiert ( Urk. 6/16/3,</w:t>
      </w:r>
    </w:p>
    <w:p>
      <w:r>
        <w:t>Urk. 6/47/12 , Urk. 6/47/16 , Urk. 6/47/19, Urk. 6/47/26, Urk. 6/4 7/37, Urk. 6/47/42, Urk. 6/47/44- 63, Urk. 6/47/65-81 ) . Diese eingeschränkte Arbeitsfähigkeit grün dete auf psychischen Beschwerden, wobei sich die Beschwerdeführerin vom 8. Januar bis 2. März</w:t>
      </w:r>
    </w:p>
    <w:p>
      <w:r>
        <w:t>2019 in stationär-psychiat rischer Behandlung befand (Urk. 6/27) , und auf einem im Juli 2019 diagnostizierten M amma karzinom , welche s am 2 1. August 2019 und am 24. Oktober 2019 o perativ behandelt wurde ( Urk. 6/47/ 19 ) und eine am 2 2. Juni 2020 durchgeführte NAC-Rekonstruktion mit Liposuktion und Lipofilling</w:t>
      </w:r>
    </w:p>
    <w:p>
      <w:r>
        <w:t>zur Folge hatte ( Urk. 6/47/7 ).</w:t>
      </w:r>
    </w:p>
    <w:p>
      <w:r>
        <w:t>Zur Leistungsfähigkeit der Beschwerdeführerin in der Zeit von September 2018 bis zur Wiederaufnahme der 70%igen Arbeitstätigkeit am 1 7. August 2020 hat sich die Beschwerdegegnerin weder im angefochtenen Entscheid geäussert noch eine Stellungnahme ihres regionalen ärztlichen Dienstes (RAD) eingeholt (vgl. Urk. 6/50, Urk. 6/57). Wie ausgeführt, wurde der Beschwerdeführerin in der be sagten Zeit jedoch von den behandelnden Ärzten eine eingeschränkte Arbeits fähigkeit attestiert. Sie bezog zudem ab dem 2 5. November, das heisst ab dem 6 1. T ag (also nach Ablauf der 60tägigen Wartefrist) nach der attestierten Arbeits unfähigkeit, ( Urk. 6/47/85 , vgl. beispielsweise Urk. 6/48/16) bis mindestens 3 1. Juli 2020 ( Urk. 6/47/82) Taggelder der Krankent aggeldversicherung und nahm ab Anmeldung zum Leistungsbezug bis Wiedererlangung einer 70%igen Arbeits fähigke it Frühinterventionsmassnahmen beziehungsweis e berufliche Massnah men der Beschwerdegegnerin in Anspruch ( Urk. 6/20, Urk. 6/26, Urk. 6/28, Urk. 6/29, Urk. 6/31, Urk. 6/38, Urk. 6/39, Urk. 6/41), ohne dabei Taggelder der Invaliden versicherung zu beziehen ( v gl. Urk. 6/44). Das Gesagte lässt darauf schliessen , dass die Beschwerdeführerin, welche sich am 2 9. Januar 2019 bei der Be schwer degegnerin zum Leistungsbezug angemeldet hat te ( Urk. 6/13), nach Ablauf des Wartejahres weiter in der Arbeitsfähigkeit eingeschränkt war und entsprechend Anspruch auf eine Invalidenrente haben könnte , steht ihre grundsätzliche Ein gliederungsfäh i gkeit einem – befristeten – Rentenanspruch doch nicht entgegen (vgl. Urteil des Bundesgerichts 8C_787/2014 vom 5. Februar 2015 E. 3.2 ) .</w:t>
      </w:r>
    </w:p>
    <w:p>
      <w:r>
        <w:t>Nachdem sich die Akten jedoch im Wesentlichen (vgl. Urk. 7/47/11-14) auf die Berichte der behandelnden Ärzte beschränken und die Beschwerdegegnerin da rauf verzichtet hat , eine S t ellu n gn ahme ihres RAD oder einer externen Gutach terstelle einzuholen, lässt sich die Leistungsfähigkeit der Beschwerdeführerin in der Zeit von September 2018 bis zur Wiederaufnahme der 70%igen Arbeits tät igkeit im August 2020 jedoch nicht rechtsgenügend beurteilen.</w:t>
      </w:r>
    </w:p>
    <w:p>
      <w:r>
        <w:rPr>
          <w:b/>
        </w:rPr>
        <w:t>E. 3.3</w:t>
      </w:r>
    </w:p>
    <w:p>
      <w:r>
        <w:t>Nach dem Gesagten erweist es sich zwar als rechtens, dass die Beschwerde geg nerin einen Rentenanspruch der Beschwerdeführerin für die Zeit ab 1. Dezember 2020 ( Art. 88a Abs. 1 IVV ; vgl. Urteil des Bundesgerichts 8C_285/2020 vom 1 5. September 2020 E. 5.2)</w:t>
      </w:r>
    </w:p>
    <w:p>
      <w:r>
        <w:t>verneint hat. Die Be schwerdegegnerin hat es jedoch unterlassen, den rechtser he blichen Sachverhalt bis 1 7. August 2020 abzuklären. Die Sache ist daher an die Beschwerdegegnerin zurü ckzuweisen, damit sie prüft, ob Beschwerdeführerin bis 3 0. November 2020 Anspruch auf eine befristete Inva lidenrente hat. Die Beschwerde ist in dem Sinne teilweise gutzuheissen. 4.</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 0. festgelegt. Vorliegend sind sie auf Fr. 500.-- festzusetzen.</w:t>
      </w:r>
    </w:p>
    <w:p>
      <w:r>
        <w:t>Die Rückweisung an die Verwaltung gilt nach ständiger Rechtsprechung als voll ständiges Obsiegen (BGE 137 V 57 E. 2.2). Nachdem die Sache jedoch nur be tref fend einen allfälligen Rentenanspruch bis 3 0. November 2020 an die Be schwer degegnerin zurückzuweisen ist, rechtfertigt es sich, die Kosten den Partei en je zur Hälfte aufzuerlegen. Das Gericht erkennt: 1.</w:t>
      </w:r>
    </w:p>
    <w:p>
      <w:r>
        <w:t>Die Beschwerde wird in dem Sinne teilwei se gutgehei ssen, dass die angefochtene Ver fügung vom 2. März 2021 insoweit aufgehoben wird, als ein Rentenanspruch bis 30. November 2020 verneint wird , und die Sache</w:t>
      </w:r>
    </w:p>
    <w:p>
      <w:r>
        <w:t>an die Sozialversicherungsanstalt des Kantons Zürich, IV-Stelle, zurückgewiesen wird , damit sie nach erfolgten Abklärungen im Sinne der Erwägungen über den Rentenanspruch der B eschwerdeführerin bis 30. November 2020 neu verfüge. Im Übrigen wird die Beschwerde abgewiesen . 2.</w:t>
      </w:r>
    </w:p>
    <w:p>
      <w:r>
        <w:t>Die Gerichtskosten von Fr. 500 .-- werden den Parteien je zur Hälfte auferlegt.</w:t>
      </w:r>
    </w:p>
    <w:p>
      <w:r>
        <w:t>Rechnung und Einzahlungsschein werden den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6</w:t>
      </w:r>
    </w:p>
    <w:p>
      <w:r>
        <w:t>ATSG) gewesen sind; und c.</w:t>
      </w:r>
    </w:p>
    <w:p>
      <w:r>
        <w:t>nach Ablauf dieses Jahres zu mindestens 40 % invalid ( Art.</w:t>
      </w:r>
    </w:p>
    <w:p>
      <w:r>
        <w:rPr>
          <w:b/>
        </w:rPr>
        <w:t>E. 8</w:t>
      </w:r>
    </w:p>
    <w:p>
      <w:r>
        <w:t>0 % oder zu 100 % erwerbstätig wäre. Die Parteien sind sich aber einig, dass die Beschwerdeführerin die angestammte Tätigkeit als Geomatikerin weiterhin in einem Pensum von 70 % ausüben kann. Nachdem die Beschwerdeführerin seit dem 1 7. August 2020 der angestammten Tätigkeit wieder in einem 70%-Pensum nachgeht ( Urk. 6/44/14-15), ist ab diesem Zeitpunkt eine – mindestens – 70%ige Arbeitsfähigkeit ausgewiesen. Bei einer 70%igen Arbeitsfähigkeit in der ange stammten Tätigkeit besteht selbst bei der von der Beschwerdeführerin geltend gemachten 100%igen Erwerbstätigkeit im Gesundheitsfall kein Rentenanspruch, resultiert diesfalls</w:t>
      </w:r>
    </w:p>
    <w:p>
      <w:r>
        <w:t>doch lediglich ein Invaliditätsgrad von 30 %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