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IV.2021.00210 vom 9. April 2022</w:t>
      </w:r>
    </w:p>
    <w:p>
      <w:r>
        <w:t>ZH Sozialversicherungsgericht, 2022-04-09, DE</w:t>
      </w:r>
    </w:p>
    <w:p>
      <w:r>
        <w:rPr>
          <w:b/>
        </w:rPr>
        <w:t xml:space="preserve">Quelle: </w:t>
      </w:r>
      <w:r>
        <w:t>https://mcp.opencaselaw.ch/entscheid/zh_sozialversicherungsgericht_IV.2021.00210</w:t>
      </w:r>
    </w:p>
    <w:p>
      <w:r>
        <w:t>FR: ZH_SOZIALVERSICHERUNGSGERICHT IV.2021.00210 du 9 avril 2022</w:t>
      </w:r>
    </w:p>
    <w:p>
      <w:r>
        <w:t>IT: ZH_SOZIALVERSICHERUNGSGERICHT IV.2021.00210 del 9 aprile 2022</w:t>
      </w:r>
    </w:p>
    <w:p>
      <w:pPr>
        <w:pStyle w:val="Heading2"/>
      </w:pPr>
      <w:r>
        <w:t>Erwägungen</w:t>
      </w:r>
    </w:p>
    <w:p>
      <w:r>
        <w:rPr>
          <w:b/>
        </w:rPr>
        <w:t>E. 1</w:t>
      </w:r>
    </w:p>
    <w:p>
      <w:r>
        <w:t>6. September 2019 erstattet ( Urk. 7/101). Gestützt auf dieses Gutachten (vgl. Urk. 7/104/12) und nach Durch führung eines Einkommens ver gleichs ( Urk. 7/103) kündigte die IV-Stelle dem Versicherten</w:t>
      </w:r>
    </w:p>
    <w:p>
      <w:r>
        <w:t>m it Vor bescheid v om 9 . Ap r il 202 0</w:t>
      </w:r>
    </w:p>
    <w:p>
      <w:r>
        <w:t>die Ausrichtung einer halben Invalidenrente mit Wirkung ab 1. Januar 2017 an (Urk. 7 /1</w:t>
      </w:r>
    </w:p>
    <w:p>
      <w:r>
        <w:rPr>
          <w:b/>
        </w:rPr>
        <w:t>E. 1.1</w:t>
      </w:r>
    </w:p>
    <w:p>
      <w:r>
        <w:t>Strittig und zu prüfen ist, ob der Beschwerdeführer ab dem 1. Januar 2017 Anspruch auf eine höhere als eine halbe Invalidenrente hat.</w:t>
      </w:r>
    </w:p>
    <w:p>
      <w:r>
        <w:rPr>
          <w:b/>
        </w:rPr>
        <w:t>E. 1.2</w:t>
      </w:r>
    </w:p>
    <w:p>
      <w:r>
        <w:t>In der angefochtenen Verfügung vom 2 2. Februar 2021 führte die Beschwerde gegnerin im Wesentlichen aus, ihre medizinischen Abklärungen hätten ergeben, dass der Beschwerdeführer seit Dezember 2015 in seiner Arbeitsfähigkeit erheb lich eingeschränkt sei. Auch nach Ablauf des Wartejahres, per Dezember 2016, bestehe in der bisherigen Tätigkeit weiterhin eine vollständige Arbeitsun fähigkeit. Der Beschwerdeführer sei vor Eintritt der gesundheitlichen Beeinträch tigung als Reinigungsmitarbeiter im Vollzeitpensum tätig gewesen. Gemäss lohnstatis ti sche n Angaben sei in einer solchen Tätigkeit ein Jahreseinkommen von Fr. 62'435.95 möglich. Dem Beschwerdeführer seien Tätigkeiten mit nur sehr leichten Belastungen und Rückenbelastungen, ohne langes Stehen und Gehen und mit Möglichkeiten zu Wechselpositionen zu 50 % zumutbar. Dabei könnte er laut statistischen Angaben einen Jahresverdienst von Fr. 30'772.10 erzielen. Bei m Einkom mensvergleich resultiere e in Invaliditätsgrad von 51 % . Der Beschwerde führer habe daher ab 1. Januar 2017 (sechs Monate nach der Anmeldung zum Leistungsbezug vom 19. Juli 2016 und mit Leistungsausrichtung ab Beginn des Monates de r Anspruchsentstehung ) Anspruch auf eine halbe Rente ( Urk. 2, Ver fügungsteil 2, S. 1).</w:t>
      </w:r>
    </w:p>
    <w:p>
      <w:r>
        <w:rPr>
          <w:b/>
        </w:rPr>
        <w:t>E. 1.3</w:t>
      </w:r>
    </w:p>
    <w:p>
      <w:r>
        <w:t>). Auch dies erscheint zwar aufgrund der lohnstatischen Erhebungen des BFS nicht abwegig. In der Tabelle T A12 (Monat licher Brutto lohn [Zentralwert und Quartilbereich ] , Schweizer/innen und Aus länder/innen, nach beruflicher Stellung und Geschlecht ) des BFS für das Jahr 201 6 wurde für Schweizer Männer ohne Kaderfunktion ein Medianlohn im Betrag von Fr. 6'24 6 .-- festgehalten. Der Medianlohn für niedergelassene Ausländer in derselben Kate gorie wurde mit Fr. 5'775 .--</w:t>
      </w:r>
    </w:p>
    <w:p>
      <w:r>
        <w:t>angegeben . Die Diffe renz beträgt von Fr. 471 .-- be ziehungs weise 7. 5 % .</w:t>
      </w:r>
    </w:p>
    <w:p>
      <w:r>
        <w:t>Nach bundesgerichtlicher Praxis rechtfertigt diese Lohndifferenz jedoch keinen Abzug vom Tabellenlohn. Dies wird damit begründet, «dass Männer mit Niederlassungsbewilligung C ohne Kaderfunktion zwar weniger als Schweizer verdienen» (LSE Tabelle TA12), «aber mehr als das für die Invaliditätsbemessung herangezogene Durchschnittseinkommen» (Zentralwert [Median] gemäss LSE Tabelle TA1; Urteil des Bundesgerichts 9C_702/2020, 9C_703/2020 vom 1. Feb ruar 2021 E. 6.3.2 mit Hinweis; vgl. auch Urteil des Bundesgerichts 9C_777/2015 vom 1 2. Mai 2016 E. 5.3 mit Hinweisen).</w:t>
      </w:r>
    </w:p>
    <w:p>
      <w:r>
        <w:t>Gründe für einen Abzug vom Tabellen lohn unter einem anderen T itel sind nicht ersichtlich.</w:t>
      </w:r>
    </w:p>
    <w:p>
      <w:r>
        <w:t>In einer Gesamtschau ist der Abzug vom Tabellenlohn somit mit 1 0 % zu bemes sen. 5.3. 4</w:t>
      </w:r>
    </w:p>
    <w:p>
      <w:r>
        <w:t>Das hypothetische Invalideneinkommen des Beschwerdeführers berechnet sich somit wie folgt: Der Tabellenlohn 201 6</w:t>
      </w:r>
    </w:p>
    <w:p>
      <w:r>
        <w:t>TA1_triage_skill_level Ziff. 5-96 ( total )/</w:t>
      </w:r>
    </w:p>
    <w:p>
      <w:r>
        <w:t>Kompetenzniveau 1/Männer in der Höhe von Fr. 5' 340 .-- pro Monat</w:t>
      </w:r>
    </w:p>
    <w:p>
      <w:r>
        <w:t>ist auf die durchschnittliche Wochenarbeitszeit von 41,7 Stun den (vgl. die Tabelle «Betriebs übliche Arbeitszeit nach Wirtschaftsabteilungen» des BFS)</w:t>
      </w:r>
    </w:p>
    <w:p>
      <w:r>
        <w:t>a uf zurech ne n</w:t>
      </w:r>
    </w:p>
    <w:p>
      <w:r>
        <w:t>und an die vom BFS bereits veröffentlichen Daten zur Nominal lohn entwick lung/ Männer ( 2016: 104. 1 , 2017 : 104.6</w:t>
      </w:r>
    </w:p>
    <w:p>
      <w:r>
        <w:t>vgl. die Tabel le « T1.1.10 Nominal lo hn index, Männer,</w:t>
      </w:r>
    </w:p>
    <w:p>
      <w:r>
        <w:t>2011-2018 » des BFS , vgl. Urteil des Bundesgerichts 8C_193/2013 E. 3.2 ) anzu passen. Dies führt in einem Zwischenschritt zu einem</w:t>
      </w:r>
    </w:p>
    <w:p>
      <w:r>
        <w:t>hypothetischen Inva li den einkommen 20 17</w:t>
      </w:r>
    </w:p>
    <w:p>
      <w:r>
        <w:t>in der Höhe von Fr. 67'124.26</w:t>
      </w:r>
    </w:p>
    <w:p>
      <w:r>
        <w:t>für ein 100%-Pensum bezie hungsweise von Fr. 33'562.13 im dem Beschwerdeführer zu mut baren 50%-Pensum. Wird sodann der Abzug von 1 0 % ( E. 5.3.2) vorgenommen, resultiert ein hypothetisches Invalideneinkommen 2017 im Betrag von Fr. 30'205.92 . 5.4</w:t>
      </w:r>
    </w:p>
    <w:p>
      <w:r>
        <w:t>Der Vergleich von Valideneinkommen ( Fr. 62'435.33) und Invalideneinkommen (Fr. 30'205.92) ergibt sich eine Einkommensdifferenz von 32'229.42, was einem Invali ditätsgrad von gerundet 52 % entspricht. 6.</w:t>
      </w:r>
    </w:p>
    <w:p>
      <w:r>
        <w:t>Demnach hat der Beschwerdeführer ab dem 1. Januar 2017 Anspruch auf eine halbe Invalidenrente . Im Ergebnis erweist sich die ange foch tene Verfügung vom 22. Februar 2021 (Urk. 2) somit als richtig.</w:t>
      </w:r>
    </w:p>
    <w:p>
      <w:r>
        <w:t>Dies führt zur Abweisung der Beschwerde. 7.</w:t>
      </w:r>
    </w:p>
    <w:p>
      <w:r>
        <w:rPr>
          <w:b/>
        </w:rPr>
        <w:t>E. 06</w:t>
      </w:r>
    </w:p>
    <w:p>
      <w:r>
        <w:t>). Dagegen liess der Ver sicher te am 20 . Ap r il 2020 Einwand erheben (Urk. 7 / 107 , mit Einwand begründung vom 7. Mai 2020, Urk. 7/117 ). Nach Prüfung des Einwandes (vgl. Urk.</w:t>
      </w:r>
    </w:p>
    <w:p>
      <w:r>
        <w:rPr>
          <w:b/>
        </w:rPr>
        <w:t>E. 7</w:t>
      </w:r>
    </w:p>
    <w:p>
      <w:r>
        <w:t>. Dezember 2020</w:t>
      </w:r>
    </w:p>
    <w:p>
      <w:r>
        <w:t>wie vorbes chieden die Ausrichtung einer halben Invaliden rente mit Wir kung ab 1. Januar 2017 (Urk. 7/137 ). Weil diese Verfügung nicht an den Rechts vertreter des Versicherten adressiert war, wurde sie von der IV-Stelle mit Ver fügung vom 3 0. Dezember 2020 wieder erwägungs weise aufgehoben ( Urk. 7/147). In der Folge sprach die IV-Stelle dem Versicherten mit Verfügung vom 2 2. Februar 2021 erneut mit Wirkung ab 1. Januar 2017 eine halbe Invali denrente zu ( Urk. 2). 2.</w:t>
      </w:r>
    </w:p>
    <w:p>
      <w:r>
        <w:t>2.1</w:t>
      </w:r>
    </w:p>
    <w:p>
      <w:r>
        <w:t>Dagegen erhob X.___ am 24. März 2021 Beschwerde (Urk. 1). Er beantragte (Urk. 1 S. 2): « 1. Es sei die Verfügung vom 2 2. Februar 2021 aufzuheben und es sei dem Beschwerdeführer für die Zeit ab 1. Januar 2017 eine höhere Rente als die verfügte halbe Rente, mindestens aber eine Dreiviertelsrente auszurichten; 2. Eventualiter sei die Sache zur weiteren Abklärung und Neubeurteilung an die Beschwerdegegnerin zurückzuweisen; unter Kosten- und Entschädigungsfolgen (zuzüglich Mehrwertsteuer) zulasten der Beschwerdegegnerin. »</w:t>
      </w:r>
    </w:p>
    <w:p>
      <w:r>
        <w:t>In verfahrensrecht licher Hinsicht ersuchte er um Bewilligung der unentgeltlichen Prozess führung und Bestellung eines unentgeltlichen Rechtsvert reters in der Person von Rechts anwalt Tomas Kempf, Uster (Urk. 1 S. 2). 2.2</w:t>
      </w:r>
    </w:p>
    <w:p>
      <w:r>
        <w:t>Die Beschwerdegegnerin beantragte mit Vernehmlassung vom 7. Juni 2021 Abweisung der Beschwerde (Urk. 6) . Zur Begründung verwies sie auf die IV-Akten (Urk. 7/1-158). 2.3</w:t>
      </w:r>
    </w:p>
    <w:p>
      <w:r>
        <w:t>Mit Gerichtsverfügung vom 2 1. Juni 2021 wurde dem Beschwerdeführer in Bewil ligung seines Gesuchs vom 24. März 2021 die unentgeltliche Prozess füh rung gewährt und es wurde ihm Rechtsanwalt Tomas Kempf, Uster, als unent geltlicher Rechtsvertreter für das vorliegende Verfahren bestellt ( Urk. 8). 2.4</w:t>
      </w:r>
    </w:p>
    <w:p>
      <w:r>
        <w:t>Der Beschwerdeführer liess mit Eingabe vom 2 8. Januar 20 22 ( Urk. 11) den Operations be richt von PD</w:t>
      </w:r>
    </w:p>
    <w:p>
      <w:r>
        <w:t>Dr. med. Z.___ , Oberarzt Orthopädie, Klinik A.___ , vom 1 2. Januar 2022 ( Urk. 12/1) sowie den Austrittsbericht der Klinik A.___ vom 1 6. Januar 2022 ( Urk. 12/2) einreichen. Rechtsanwalt Kempf reichte mit derselben Eingabe seine Honorarnote ( Urk. 13) ein. 2.5</w:t>
      </w:r>
    </w:p>
    <w:p>
      <w:r>
        <w:t>Am 9. Februar 2022 wurde der Beschwerdegegnerin eine Kopie der Eingabe des Beschwerdeführers vom 2 8. Januar 2022 samt den damit eingereichten Arzt b erichten ( Urk. 12/1-2) zur Kenntnisnahme zugestellt ( Urk. 14). 3.</w:t>
      </w:r>
    </w:p>
    <w:p>
      <w:r>
        <w:t>Auf die Vorbringen der Parteien und die eingereichten Akten wird, soweit erfor derlich, im Rahmen der nachfolgenden Erwägungen eingegangen. Das Gericht zieht in Erwägung: 1.</w:t>
      </w:r>
    </w:p>
    <w:p>
      <w:r>
        <w:rPr>
          <w:b/>
        </w:rPr>
        <w:t>E. 7.1</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800.-- anzusetzen. Entsprechend dem Ausgang des Verfahrens sind sie dem Beschwerdeführer aufzuerlegen, jedoch zufolge Gewährung der unentgeltlichen Prozessführung (Dispositiv-Ziffer 1 der Ver fü gung</w:t>
      </w:r>
    </w:p>
    <w:p>
      <w:r>
        <w:t>vom 21. Juni 2021 , Urk. 8 ) einst weilen auf die Gerichtskasse zu nehme n. 7 .2</w:t>
      </w:r>
    </w:p>
    <w:p>
      <w:r>
        <w:t>Der unentgeltliche Rechtsvertreter des Beschwerdeführers, Rechtsanwalt Tomas Kempf , machte mit Honorarnote vom 2 8. Januar 2022 ( Urk. 13) ein Honorar im Betrag von Fr. 3 ‘0 25 . 95 (inkl. Barauslagen und MWSt ) geltend , was unter Berücksichtigung der Bedeutung der Streitsache und der Schwierigkeit des Prozesses (§</w:t>
      </w:r>
    </w:p>
    <w:p>
      <w:r>
        <w:t>34 Abs.</w:t>
      </w:r>
    </w:p>
    <w:p>
      <w:r>
        <w:t>3 des Gesetzes über das Sozial versicherungsgericht,</w:t>
      </w:r>
    </w:p>
    <w:p>
      <w:r>
        <w:t>GSVGer ) angemessen ist. 7 .3</w:t>
      </w:r>
    </w:p>
    <w:p>
      <w:r>
        <w:t>Der Beschwerdeführer ist auf § 16 Abs. 4 GSVGer hinzuweisen, wonach er zur Nachzahlung der Auslagen für die unentgeltliche Rechtspflege verpflichtet ist, sobald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Tomas Kempf, Uster, wird mit Fr. 3’026 .-- (inkl. Barauslagen und MWSt ) aus der Gerichtskasse ent schädigt. Der Beschwerdeführer wird auf die Nachzahlungspflicht gemäss § 16 Abs. 4 GSVGer hingewiesen. 4.</w:t>
      </w:r>
    </w:p>
    <w:p>
      <w:r>
        <w:t>Zustellung gegen Empfangsschein an: - Rechtsanwalt Tomas Kempf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- 9): - Lumbalbetontes panvertebrales Schmerzsyndrom (ICD-10: M53.8) - Spondylarthritis mit radiomorphologisch postentzündlichen und teil weise aktiventzündlichen Veränderungen der gesamten Wirbelsäule und der Iliosakralgelenke (ISG) beidseits - Vollständige Therapieresistenz auf NSAID sowie zwei TNF-Antagonisten ( Etanercept und Adalimumab ) - Osteoporose (T-Score an Lendenwirbelsäule [ LWS ] 11/2018 -3.4) mit Sakrum -Insuffizienz faktor 2018 - Chronifizierte Schmerzproblematik mit klinischen Hinweisen auf Schmerzverarbeitungsstörung - Persistierende belastungsabhängige Schmerzproblematik und rezidivie render Reizzustand linkes Kniegelenk (ICD-10: M17.0) - Status nach isoliertem retropatellarem Ersatz bei retropatellarem Knor pelulkus August 2016 - Status nach sekundärem Trochlea -Ersatz mit Wechsel der Patellakom ponente März 2017 - Status nach Kniearthroskopie mit Osteophytenabtragung Dezember 2017 mit Nachweis einer femorotibialen</w:t>
      </w:r>
    </w:p>
    <w:p>
      <w:r>
        <w:t>Chondromalazie Grad III medial und lateral - Implantation einer Knietotalprothese und Wechsel der Polyäthylen komponente an der Patella bei Gonarthrose mit/bei schwerem Patella-Maltra cking, Lateralisation und Tilt .</w:t>
      </w:r>
    </w:p>
    <w:p>
      <w:r>
        <w:t>Als Diagnosen ohne Auswirkung auf die Arbeitsfähigkeit nannten die Gutachter ( Urk. 7/101/</w:t>
      </w:r>
    </w:p>
    <w:p>
      <w:r>
        <w:rPr>
          <w:b/>
        </w:rPr>
        <w:t>E. 9</w:t>
      </w:r>
    </w:p>
    <w:p>
      <w:r>
        <w:t>Dass die Implantation der TP vom 14. Mai 2018 (respektive die bisheri gen Knieoperationen) nicht das gewünschte Resultat erbracht habe n (Urk. 11 S.</w:t>
      </w:r>
    </w:p>
    <w:p>
      <w:r>
        <w:t>1) , hat auch der rheumatologische Gutachter festgestellt (vgl. Urk. 7/101/43) und bei seiner Beurteilung berücksichtigt .</w:t>
      </w:r>
    </w:p>
    <w:p>
      <w:r>
        <w:t>E ntgegen der An sicht des Beschwerde führers erweist sich somit das Y.___- Gutach ten vom 16. Septem ber 2019 aufgrund der Befunde der MRI-Unter suchun gen vom November 2020 (vgl. Urk. 3/3 S. 2-3) und der am 1 1. Januar 2022 durchgeführten Knieo peration ( Urk. 12/1) nicht als über holt. 4.2.2</w:t>
      </w:r>
    </w:p>
    <w:p>
      <w:r>
        <w:t>Des Weiteren bringt der Beschwerdeführer vor,</w:t>
      </w:r>
    </w:p>
    <w:p>
      <w:r>
        <w:t>der RAD habe - in Abwei chung Y.___- Gutachten vom 16. September 2019 (Urk. 7/101) - in seiner Stellung nahme vom 20. September 2019 erklärt, dass in der Zeitperiode von Dezember 2015 bis Februar 2019 für sämtliche Tätigkeiten eine Arbeitsun fähigkeit von 100 % bestanden habe (Urk. 1 S. 10) .</w:t>
      </w:r>
    </w:p>
    <w:p>
      <w:r>
        <w:t>Diesbezüglich kann im Feststellungsblatt für den Beschluss der Beschwerdegegnerin nachgelesen werden, dass RAD-Arzt Dr. D.___ in seine r Beurteilung</w:t>
      </w:r>
    </w:p>
    <w:p>
      <w:r>
        <w:t>vom 20. Februar 2019 zum Verlauf der Arbeitsfähig keit zunächst auf die Berichte der behandelnden Ärztinnen und Ärzte abstellte und so zum Schluss gelangte , dass vom Dezem ber 2015 bis August 2018 - und nicht wie vom Beschwerdeführer festgehalten bis Februar 2019 (E. 1.3) - eine 100%ige Arbeitsunfähigkeit für jedwede Tätigkeit bestan den habe (E.</w:t>
      </w:r>
    </w:p>
    <w:p>
      <w:r>
        <w:t>3.1) . Nach</w:t>
      </w:r>
    </w:p>
    <w:p>
      <w:r>
        <w:t>dem Zu gang weitere r Berichte war er dann aber der Meinung , dass der Verlauf der Arbeits fähig keit durch die Gutachterstelle rekons truiert werden solle</w:t>
      </w:r>
    </w:p>
    <w:p>
      <w:r>
        <w:t>(E.</w:t>
      </w:r>
    </w:p>
    <w:p>
      <w:r>
        <w:t>3.5) . Alsdann hat sich RAD-Arzt Dr. D.___</w:t>
      </w:r>
    </w:p>
    <w:p>
      <w:r>
        <w:t>in seiner Stellungnahme vom 30. September 2019 der Beurteilung der Y.___- Gutachter</w:t>
      </w:r>
    </w:p>
    <w:p>
      <w:r>
        <w:t>angeschlossen (E. 3.7). D ie RAD-Beur teilung weicht bei genauer Betrachtungsweise mithin nicht vom Y.___- Gutachten vom 16. Sep tember 2019 (Urk. 7/101) ab. Mit diesem Vorbringen dringt der Beschwerde führer somit ebenfalls nicht durch .</w:t>
      </w:r>
    </w:p>
    <w:p>
      <w:r>
        <w:t>Vom Beschwerdeführer wurde sodann hervorgehoben, dass laut RAD-Arzt Dr. D.___</w:t>
      </w:r>
    </w:p>
    <w:p>
      <w:r>
        <w:t>f ür die Zeiten der stationären Behandlungen und die anschliessenden Rehabili t ationsphasen intermittierend eine 100%ige Arbeitsun fähigkeit bestanden habe ( E. 1.3, E. 3.7). Hierzu ist folgendes festzuhalten:</w:t>
      </w:r>
    </w:p>
    <w:p>
      <w:r>
        <w:t>Nach der Rechtsprechung sind bei rückwirkender Zusprechung einer abgestuften oder befristeten Invalidenrente die für die Rentenrevision geltenden Bestimmungen (Art. 17 ATSG in Verbindung mit Art. 88a IVV) analog anzuwen den (BGE 133 V 263 E. 6.1 mit Hinweisen; Urteil des Bundesgerichts 9C_399/2016 vom 18. Januar 2017 E. 4.8.1). Ob eine für den Rentenanspruch erhebliche Änderung der tatsächlichen Verhältnisse ein getreten und damit der für die Abstufung oder Befristung erforderliche Revi sions grund gegeben ist, beurteilt sich durch Vergleich des Sachverhalts im Zeitpunkt des Ren tenbeginns mit dem jenigen im - nach Massgabe des analog anwendbaren Art. 88a Abs. 1 IVV fest zusetzenden - Zeitpunkt der Anspruchs änderung (vgl. BGE 125 V 413 E. 2d mit Hinweisen; vgl. statt vieler: Urteile des Bundesgerichts 8C_375/2017 vom 25. August 2017 E. 2.2 und 8C_350/2013 vom 5. Juli 2013 E. 2.2 mit Hinweis ). Gemäss Art. 88a Abs. 2 IVV ist e ine Verschlechterung der Erwerbsfähigkeit od er der Fähigkeit, sich im Auf ga benbereich zu betätigen, oder eine Zunahme der Hilflosigkeit oder Er höhung des invaliditätsbedingten Betreuungsaufwandes oder Hilfebedarfs zu berück sich tigen, sobald sie ohne wesentliche Unterbrechung drei Monate gedauert hat. Arti kel 29 bis IVV ist sinngemäss anwendbar. Offensichtlich mit Blick auf diese Bestim mung</w:t>
      </w:r>
    </w:p>
    <w:p>
      <w:r>
        <w:t>bringt d er Beschwerdeführer vor, dass die Reha bili t ationsphasen auf jeden Fall mehr als 3 Monate bestanden</w:t>
      </w:r>
    </w:p>
    <w:p>
      <w:r>
        <w:t>hätten , weshalb während dieser Zeitperioden Anspruch auf eine ganze Rente bestehe ( Urk. 1 S.</w:t>
      </w:r>
    </w:p>
    <w:p>
      <w:r>
        <w:t>11). Dieses Vorbringen des Beschwerdeführers findet in den Akten aber keine Stütze. So wäre ih m nach der Kniearthroskopie mit lateraler Osteophytenabtra gung Knie links vom 11. Dezem ber 2017 (U rk. 7/71/30) gemäss Dr. med. N.___ , stellvertretender Ober arzt Orthopä die, und Dr. med. O.___ , Assistenzarzt Orthopädie, Klinik A.___ , grundsätzlich die Voll belastung des Knies erlaubt gewesen (Urk. 7/71/29). Nach dieser Operation ist eine 100%ige Erwerbsunfähigkeit von über drei Monaten somit nicht ausgewiesen. Bezüglich der Rekonvaleszenz nach der Knie operation vom 1 4. Mai 2018 kann nichts Anderes gesagt werden.</w:t>
      </w:r>
    </w:p>
    <w:p>
      <w:r>
        <w:t>Nach der Implantation der Knietotalprothese vom 1 4. Mai 2018 ( Urk. 7/71/24-25) berich tete der Beschwerdeführer am 8. August 2018 in der Klinik A.___</w:t>
      </w:r>
    </w:p>
    <w:p>
      <w:r>
        <w:t>über einen mehr oder weniger guten Verlauf mit nur noch leichten Rest beschwer den im Sinne einer Schwellung, diese zeige sich jedoch regredient (Urk. 7/71/20). Auch die übrigen medizinischen Akten enthal ten keine Angaben, aufgrund derer die sem Vorbringen des Beschwerdeführers gefolgt werden könnte.</w:t>
      </w:r>
    </w:p>
    <w:p>
      <w:r>
        <w:t>Nach dem Gesagten vermögen die Vorbringen des Beschwerdeführers keinen Zweifel am Beweiswert des vom Y.___- Gutachten vom 16. September 2019 zu begründen . 5. 5.1</w:t>
      </w:r>
    </w:p>
    <w:p>
      <w:r>
        <w:t>Zu prüfen bleibt, wie sich die von den Y.___- Gutachtern festgestellte 50%ige Arbeits fähigkeit des Beschwerdeführer s in einer leidensangepassten Tätigkeit (E. 3.6.2) in erwerb licher Hin sicht auswirkt. Nachdem das Wartejahr im Dezember 2016 abge laufen ist, der Beschwerdeführer sich aber erst 19. Juli 2016 zum Leistungsbezug angemeldet hat (Urk. 7/24, Urk. 7/27) , hat er gemäss Art. 29 Abs. 1 und Abs. 3 IVG frühestens ab dem 1. Januar 2017 A nspruch auf eine Invalidenrente, weshalb der Einkommens vergleich auf diese n Zeitpunkt zu erfolgen hat (vgl. E. 2.4.1). 5.2</w:t>
      </w:r>
    </w:p>
    <w:p>
      <w:r>
        <w:t>Wie festgehalten (E. 2.4.2) wird bezüglich des V alideneinkommens in der Regel am zuletzt erzielten, nötigenfalls der Teuerung und der realen Einkom mens ent wicklung a ngepassten Verdienst angeknüpft, da es empirischer Erfahrung ent spricht, dass die bisherige Tätigkeit ohne Gesundheitsschaden fortgesetzt worden wäre. Die Beschwerdegegnerin hat zwar einen Auszug aus dem Individuellen Konto ( IK) des Beschwerdeführers vom 19.</w:t>
      </w:r>
    </w:p>
    <w:p>
      <w:r>
        <w:t>Januar 2017 (Urk. 7/40) zu den Akten genommen , bei der Arbeitgeberin , bei welcher der Beschwerdeführer bei Eintritt des Gesundheitsschadens beschäftig t war, aber keinen Arbeit geber be richt einge holt. Wie dem IK- Auszug vom 1 9. Januar 2017 zu entnehmen ist, hat der Beschwerde führer bei dieser Arbeitgeberin, der P.___ GmbH, einzig in den Jahren 2014 und 2015 Lohn bezogen ( Urk. 7/40 , vgl. auch Urk. 7/140 ). Sodann führte der Beschwerde führer b eim Früherfassungsgespräch vom 2 9. Juni 2016 unter Hin weis auf ver schiedene Vorkommnisse im Zusammenhang mit diesem Arbeitsverhältnis aus, dass er sich kaum vorstellen könne, an den Arbeitsplatz zurückzukehren ( Urk. 7/9/2-3). Jedenfalls wäre der Beschwerdeführer über den 1. Januar 2017 hinaus ni cht mehr lange bei der der P.___ GmbH beschäftigt gewesen, weil über diese Gesellschaft am 1 3. März 2018 der Konkurs eröffnet wurde (Internetauszug - Handelsregister des Kantons Zürich). Es rechtfertigt sich somit, bei der Ermittlung des Valideneinkommens auf lohnstatistische Angaben abzu stellen , was vom Beschwerdeführer nicht bestritten wurde . Hierbei ist die im Verfügungszeitpunkt (2 2. Februar 2021, Urk. 2) aktuel lste veröffentlichte Tabel len der LSE - mithin die LSE 201 6 - zu verwenden (E.</w:t>
      </w:r>
    </w:p>
    <w:p>
      <w:r>
        <w:t>2.4. 1 und 2.4.3 ; vgl. Urteil des Bundesgerichts 8C_78/2015 vom 1 0. Juli 2015 E. 4 ) . Weil der Beschwerde führer</w:t>
      </w:r>
    </w:p>
    <w:p>
      <w:r>
        <w:t>seit 2013 als Reini gungs mit arbeiter arbeitete (Urk. 7/40, Urk. 7/101/23), ist der Tabellenlohn LSE 201 6 TA1_triage_skill_level Ziff. 45-96 (Sektor 3 Dienst leistungen)/ Kompetenz niveau</w:t>
      </w:r>
    </w:p>
    <w:p>
      <w:r>
        <w:t>1/Männer in der Höhe von Fr.</w:t>
      </w:r>
    </w:p>
    <w:p>
      <w:r>
        <w:t>4’967 .-- pro Monat heranzuziehen.</w:t>
      </w:r>
    </w:p>
    <w:p>
      <w:r>
        <w:t>Aufgerechnet auf die durchschnittliche Wochen arbeitszeit von 41,7 Stun den (vgl. die Tabelle «Betriebsübliche Arbeitszeit nach Wirtschaftsabtei lungen» des BFS) und berei nigt um</w:t>
      </w:r>
    </w:p>
    <w:p>
      <w:r>
        <w:t>die Nominal lohnentwicklung (201 6 : 104. 2 , 201 7 : 104.7</w:t>
      </w:r>
    </w:p>
    <w:p>
      <w:r>
        <w:t>vgl. die Tabel le «T1 .1 .</w:t>
      </w:r>
    </w:p>
    <w:p>
      <w:r>
        <w:rPr>
          <w:b/>
        </w:rPr>
        <w:t>E. 10</w:t>
      </w:r>
    </w:p>
    <w:p>
      <w:r>
        <w:t>Nominal lo hn index , Männer,</w:t>
      </w:r>
    </w:p>
    <w:p>
      <w:r>
        <w:t>2011-2018 » des BFS) führt dies zu einem hypothe tischen Vali deneinkommen</w:t>
      </w:r>
    </w:p>
    <w:p>
      <w:r>
        <w:t>20 17</w:t>
      </w:r>
    </w:p>
    <w:p>
      <w:r>
        <w:t>von Fr. 62'435.33 . 5.3 5.3.1</w:t>
      </w:r>
    </w:p>
    <w:p>
      <w:r>
        <w:t>B ezüglich des Invalideneinkommens bringt der Beschwerdeführer zunächst vor, dass auf dem ausgeg lichenen Arbeitsmarkt keine Tätigkeit mit dem von den Y.___- Gutachtern eng umschriebenen Zumutbarkeitsprofil finden lasse (E. 1.3). Nach der bundes gericht lichen Rechtsprechung ist für die Verwertbarkeit der (Rest-) Arbeitsfähigkeit der ausgeglichene Arbeitsmarkt ( Art. 7 Abs. 1 und Art. 16 ATSG) massgeblich , der als theoretische Grösse durch ein gewisses Gleichgewicht zwischen Angebot und Nachfrage nach Arbeitskräften gekennzeichnet ist und einen Fächer verschie denster Tätigkeiten aufweist. Das gilt sowohl bezüglich der dafür verlangten beruflichen und intellektuellen Voraussetzungen wie auch hin sichtlich des körperlichen Einsatzes. Unverwertbarkeit der Restarbeitsfähigkeit ist erst anzu 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(Urteil des Bundesgerichts 8C_202/2021 vom 1 7. Dezember 2021 E. 5.1 mit weiteren Hinweisen). Dies trifft auf das von den Y.___- Gutachtern formulierte Zumutbarkeitsprofil (körperlich nur sehr leichte Belas tungen, nur sehr leichte Rückenbelastungen, kein langes Stehen oder Gehen, Möglichkeit zu Wechselpositionen, Notwendigkeit von vermehrten Ruhe- und Erholungspausen [ günstigerweise Aufteilung des täglichen Pensums von 4-5 Stun den auf zweimal 2-2.5 Stunden], Urk. 7/101/10) nicht zu. Es ist nicht ersicht lich, weshalb solche vorwiegend im Sitzen ausgeübte Tätigkeiten auf dem Arbeits markt nicht angeboten werden soll t en. 5.3.2</w:t>
      </w:r>
    </w:p>
    <w:p>
      <w:r>
        <w:t>Das hypothetische Invalideneinkommen ist unbestrittenermassen ebenfalls gestützt auf lohnstati sti sche Angaben zu ermitteln. Die Beschwerdegegnerin stellte mit Einkommensvergleich vom 9. April 2020 bezüglich des Invalidenein kommens auf de n Tabellenlohn LSE 2014 TA1 Ziff. 5-96 (total) ab ( Urk. 7/103). Der Beschwer deführer stellt sich auf den Standpunkt, dass es nicht zu lässig sei, beim Validen einkommen LSE (2014) TA1 Ziffer 45-96, beim Invaliden einkom men hingegen LSE (2014) TA1 Ziffer 5-96 anzuwenden (E.</w:t>
      </w:r>
    </w:p>
    <w:p>
      <w:r>
        <w:t>1.3). Weil dem Beschwer deführer aber die bisherige Tätigkeit als Reinigungsmitarbeiter gemäss der über zeugenden Beurteilung der Y.___- Gutachter nicht mehr zumutbar ist (E.</w:t>
      </w:r>
    </w:p>
    <w:p>
      <w:r>
        <w:t>3.6.2), recht fertigt sich vorliegend der Beizug des Tabellenlohns TA1_triage_skill_level</w:t>
      </w:r>
    </w:p>
    <w:p>
      <w:r>
        <w:t>Ziff. 5-96 (total), welcher als Totalwert die Löhne von dem Beschwerdeführer noch zumutbaren T ätigkeit en umfasst. Zwar ist dieser Tabellenlohn - sowohl gemäss LSE 2014 als auch gemäss LSE 201 6 - höher als der Tabellenlohn TA1_triage_skill_level Ziff. 45-96 (Sektor 3 Dienst leistun gen) , dies fällt vorlie gend aber nicht ins Gewicht, weil hier - wie nachfolgend darzulegen ist - ein Abzug vom Tabellenlohn angezeigt ist . 5.3.3</w:t>
      </w:r>
    </w:p>
    <w:p>
      <w:r>
        <w:t>Der Beschwerdeführer benennt verschiedene Gründe, die nach seiner Ansicht einen Abzug vom Tabellenlohn rechtfertigen (E. 1.3). Der zu gewährende Abzug ist nicht schematisch, sondern unter Berücksichtigung der gesamten Umstände des Einzelfalles vorzunehmen (E. 2.4.4 vorstehend, Urteil des Bundesgerichts I 902/06 vom 8. November 2007 E. 3.3.2). Der Beschwerdeführer dringt mit seinem</w:t>
      </w:r>
    </w:p>
    <w:p>
      <w:r>
        <w:t>ersten Vorbringen, wonach aufgrund der reduzierten Belastbarkeit des linken Beins und der eingeschränkten Belastbarkeit des Achsen skeletts ein leidens bedingter Abzug angezeigt sei (E. 1.3), nicht durch.</w:t>
      </w:r>
    </w:p>
    <w:p>
      <w:r>
        <w:t>Nach d er Recht sprechung können gesund heit liche Einschränkungen, die - wie im vorliegenden Fall (E. 3.6.2) - bereits bei der Beurteilung des medizinischen Zumutbarkeitsprofils ent halten sind, nicht zu sätz lich in die Bemessung des leidensbedingten Abzugs</w:t>
      </w:r>
    </w:p>
    <w:p>
      <w:r>
        <w:t>einfliessen und so zu einer doppelten Anrechnung desselben Gesichtspunktes führen ( E. 2.4.4 vorstehend ). Allerdings sind</w:t>
      </w:r>
    </w:p>
    <w:p>
      <w:r>
        <w:t>gemäss den Y.___- Gutachtern zusätz lich vermehrte Ruhe- und Erholungspausen nötig, was ein en</w:t>
      </w:r>
    </w:p>
    <w:p>
      <w:r>
        <w:t>Abzug vom Tabel lenlohn rechtfertigt ( Urteil e des Bundesgerichts 9C_663/2019 vom 3. März 2020 E. 6.2 und 9C_475/2019 vom 1 5. November 2019 E. 5.2.2 ).</w:t>
      </w:r>
    </w:p>
    <w:p>
      <w:r>
        <w:t>Zu beachten ist ferner , dass der Beschwerdeführer</w:t>
      </w:r>
    </w:p>
    <w:p>
      <w:r>
        <w:t>laut der gutach terlichen Beurteilung auch in einer Verweisungstätigkeit nur noch in einem 50%-Pensum arbeiten kann (E. 3.6.2 ). Mit Urteil 9C_288/2021 vom 3 0. November 2021 erwog das Bundesgericht , dass g rundsätzlich ein Abzug vom Tabellenlohn vorzu nehmen sei , wenn ein Ver si cherter seine Arbeitsfähigkeit nicht vollschichtig ein setzen könne , weil Teil zeit arbeit bei Männern statistisch gesehen vergleichs weise weniger gut entlöhnt</w:t>
      </w:r>
    </w:p>
    <w:p>
      <w:r>
        <w:t>werde als eine Vollzeittätigkeit . Der Ent scheid darüber habe sich stets nach dem konkreten Beschäftigungs grad und den jeweils aktuellen Werten zu richten ( E.</w:t>
      </w:r>
    </w:p>
    <w:p>
      <w:r>
        <w:t>5.2 jenes Urteils unter Hinweise auf BGE 142 V 178 E. 2.5.1 sowie die Urteile des Bundesgerichts 9C_421/2017 vom 1 9. September 2017 E. 2.1.1 und 8C_805/2016 vom 2 2. März 2017 E . 3 .2 ). Laut Tabelle T18 (Monatlicher Bruttolohn [Zentral wert] nach Beschäftigungs grad, be ruflicher Stellung und Geschlecht) des BFS für das Jahr 201 6 bestand bei Män nern ohne Kader funktion zwischen dem Median schnitts lohn bei einem Teil zeit pen sum von 50 -74 % proportional bezogen auf ein 100 % -Pensum ( Fr. 5‘8 75 .-- ) und dem Median lohn bei einem Vollzeit pensum ( Fr. 6‘1 30 .-- ) eine Diffe renz von Fr. 2 55 .-- beziehungsweise 4 % . Nach der bundesgerichtlichen Recht spre chung wäre die Verweigerung eines Abzugs vom Tabellenlohn bei einer Lohnein busse in dieser Grössenordnung zwar nicht bundesrechtswidrig (Urteil des Bundes gerichts 8C_805/2016 vom 2 2. März 2017 E. 3.2) . Vorliegend rechtfertigt es sich aber, die statistisch aus ge wiesene Lohn differenz in die G esamtbeurteilung einzubeziehen. Des Weiteren ist der Beschwer deführer der Meinung, dass e r</w:t>
      </w:r>
    </w:p>
    <w:p>
      <w:r>
        <w:t>als Ausländer mit der Niederlas sungsbewilligung C im Ver gleich zu einem Schweizer Bürger in einem Teilzeitpensum auch in einer unquali fizierten Hilfsarbeiter tätig keit eine Lohn ein busse hinnehmen müsse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