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IV.2021.00199 vom 1. Februar 2022</w:t>
      </w:r>
    </w:p>
    <w:p>
      <w:r>
        <w:t>ZH Sozialversicherungsgericht, 2022-02-01, DE</w:t>
      </w:r>
    </w:p>
    <w:p>
      <w:r>
        <w:rPr>
          <w:b/>
        </w:rPr>
        <w:t xml:space="preserve">Quelle: </w:t>
      </w:r>
      <w:r>
        <w:t>https://mcp.opencaselaw.ch/entscheid/zh_sozialversicherungsgericht_IV.2021.00199</w:t>
      </w:r>
    </w:p>
    <w:p>
      <w:r>
        <w:t>FR: ZH_SOZIALVERSICHERUNGSGERICHT IV.2021.00199 du 1 février 2022</w:t>
      </w:r>
    </w:p>
    <w:p>
      <w:r>
        <w:t>IT: ZH_SOZIALVERSICHERUNGSGERICHT IV.2021.00199 del 1 febbraio 2022</w:t>
      </w:r>
    </w:p>
    <w:p>
      <w:pPr>
        <w:pStyle w:val="Heading2"/>
      </w:pPr>
      <w:r>
        <w:t>Erwägungen</w:t>
      </w:r>
    </w:p>
    <w:p>
      <w:r>
        <w:rPr>
          <w:b/>
        </w:rPr>
        <w:t>E. 1</w:t>
      </w:r>
    </w:p>
    <w:p>
      <w:r>
        <w:t>Die 1962 geborene Z.___ meldete sich am 27. Mai 2019 (Eingangsdatum) unter Hinweis auf Multiple Sklerose bei der Sozialversicherungsanstalt des Kantons Zürich, IV-Stelle, zum Leistungsbezug an (Urk. 7/2). Diese tätigte medi zinische (Urk. 7/21, 7/30, 7/34-35, 7/37, 7/39) sowie erwerbliche (Urk. 7/1, 7/5, 7/11) Abklärungen und zog die Akten des Krankentaggeldversicherers bei (Urk. 7/8, 7/ 14-15). Mit Verfügung vom 7. November 2019 teilte die IV-Stelle der Versicherten mit, es seien keine Eingliederungsmassnahmen möglich (Urk. 7/17). Nach durchgeführtem Vorbescheidverfahren sprach sie der Versicherten mit Verfügung en vom 18. Februar und 2. März 2021 ab März 2020 eine ganze Rente der Invalide nversicherung zu (Urk. 2 [= 7/61, 7/64, 7/66 ]).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2bis IVG). Nach Art. 49 IVV beurteilen die RAD die medizinischen Voraussetzungen des Leistungs anspruchs. Die geeigneten Prüfmethoden können sie im Rahmen ihrer medizi nischen Fachkompetenz und der allgemeinen fachlichen Weisungen des Bundes 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(BGE 134 V 231 E. 5.1) genügen und die Arztperson über die notwendigen fachlichen Qualifika tionen verfügt (BGE 137 V 210 E. 1.2.1). Soll ein Versicherungsfall ohne Einholung eines externen Gutachtens entschieden werden, so sind an die Beweiswür 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 rele vante Sachverhalt ungenügend abgeklärt ist (vgl. Urteil des Bundesgerichts U 209/02 vom 10. September 2003 E. 5.2). 2.</w:t>
      </w:r>
    </w:p>
    <w:p>
      <w:r>
        <w:rPr>
          <w:b/>
        </w:rPr>
        <w:t>E. 2</w:t>
      </w:r>
    </w:p>
    <w:p>
      <w:r>
        <w:t>Dagegen erhob die Vorsorgeeinrichtung X.___ mit Eingabe vom 19. März 2021 Beschwerde beim hiesigen Sozialversicherungsgericht und beantragte, die Verfü gungen vom 18. Februar und 2. März 2021 seien aufzuheben, es sei festzustellen, dass die Versicherte keinen Anspruch auf eine Invalidenrente habe, eventualiter sei die Sache zur weiteren Abklärung des medizinischen Sachverhalts und zur Neubeurteilung an die IV-Stelle zurückzuweisen (Urk. 1).</w:t>
      </w:r>
    </w:p>
    <w:p>
      <w:r>
        <w:t>Mit Beschwerdeantwort vom 7. Mai 2021 schloss die IV-Stelle auf Abweisung der Beschwerde (Urk. 6). Mit Verfügung vom 1 8. Mai 2021 wurde die Versicherte zum Prozess beigeladen ( Urk. 9) ; sie beantragte</w:t>
      </w:r>
    </w:p>
    <w:p>
      <w:r>
        <w:t>m it Eingabe vom 13. August 2021 ebenfalls die Abweisung der Beschwerde (Urk. 15) . Den Parteien wurde m it Verfügung vom 23. August 2021 sodann Frist angesetzt, um zur Beschwerde antwort und zur Eingabe der Beigeladenen Stellung zu nehmen (Urk. 17).</w:t>
      </w:r>
    </w:p>
    <w:p>
      <w:r>
        <w:t>Während die</w:t>
      </w:r>
    </w:p>
    <w:p>
      <w:r>
        <w:t>IV-Stelle mit Eingabe vom 24. September 2021 auf das Einreichen einer Stellungnahme</w:t>
      </w:r>
    </w:p>
    <w:p>
      <w:r>
        <w:t>zur Eingabe der Beigeladenen verzichtete (Urk. 19), ging von der Beschwerdeführ erin keine Stellungnahme ein , was den Parteien m it Verfügung vom 8. Oktober 2021 zur Kenntnis gebracht wurde (Urk. 20). Das Gericht zieht in Erwägung: 1.</w:t>
      </w:r>
    </w:p>
    <w:p>
      <w:r>
        <w:rPr>
          <w:b/>
        </w:rPr>
        <w:t>E. 2.1</w:t>
      </w:r>
    </w:p>
    <w:p>
      <w:r>
        <w:t>Im angefochtenen Entscheid wurde erwogen, die medizinischen Abklärungen hätten gezeigt, dass die Versicherte in der bisherigen wie auch in einer angepass ten Tätigkeit zu 100 % arbeitsunfähig sei, weshalb sie Anspruch auf eine ganze IV-Rente habe ( Urk. 2) .</w:t>
      </w:r>
    </w:p>
    <w:p>
      <w:r>
        <w:rPr>
          <w:b/>
        </w:rPr>
        <w:t>E. 2.2</w:t>
      </w:r>
    </w:p>
    <w:p>
      <w:r>
        <w:t>Die</w:t>
      </w:r>
    </w:p>
    <w:p>
      <w:r>
        <w:t>Beschwerdeführerin macht geltend, gestützt auf die medizinische Aktenlage lasse sich mit überwiegender Wahrscheinlichkeit kein invalidisierender Gesund heitsschaden feststellen, weshalb die Rentenzusprache in unzulässiger Weise erfolgt sei. Sollte das Gericht zu einem anderen Schluss kommen, so müsse die Sache zur weiteren Abklärung des medizinischen Sachverhalts und der Arbeits fähigkeit der Versicherten an die IV-Ste lle zurückgewiesen werden (Urk. 1).</w:t>
      </w:r>
    </w:p>
    <w:p>
      <w:r>
        <w:rPr>
          <w:b/>
        </w:rPr>
        <w:t>E. 2.3</w:t>
      </w:r>
    </w:p>
    <w:p>
      <w:r>
        <w:t>Demgegenüber stellt sich die Versich erte auf den Standpunkt, der RAD-Arzt PD Dr. med. univ. A.___ , Facharzt Neurologie FMH, sei aufgrund des umfassenden medizinischen Dossiers mit beweiskräftigen Arztberichten von verschiedenen Fachrichtungen (Neurologie, Neuropsychologie, Kardiologie, Psychiatrie, Gastroenterologie) zum Schluss gekommen, dass vorliegend eine Multimorbidität und objektivierbare funktionelle Einschränkungen vorhanden seien, womit nach dem massgeblichen Beweisgrad der überwiegenden Wahr scheinlichkeit ein invalidisierender Gesundheitsschaden ohne jegliche Rest arbeitsfähigkeit ausgewiesen sei. Vor diesem Hintergrund sei die Zusprache der ganzen Invalidenrente rechtskonform erfolgt, womit die Beschwerde abzuweisen sei ( Urk. 15).</w:t>
      </w:r>
    </w:p>
    <w:p>
      <w:r>
        <w:rPr>
          <w:b/>
        </w:rPr>
        <w:t>E. 2.4</w:t>
      </w:r>
    </w:p>
    <w:p>
      <w:r>
        <w:t>Unbestritten ist vorliegend die Beschwerdelegitimation (Art. 59 ATSG) der Beschwerdeführerin als Vorsorgeeinrichtung, welche sich aus der Bindungs wir kung des vorliegend zu fällenden Entscheids ergibt, nachdem ihr die ange foch tene Verfügung vom 1 8. Februar 2021 (Urk. 2) eröffnet worden ist (vgl. BGE 132 V 1 E. 3.2, BGE 143 V 434 E. 2.2). 3. 3.1</w:t>
      </w:r>
    </w:p>
    <w:p>
      <w:r>
        <w:t>Im Bericht der Klinik für Neurologie des Universitätsspitals B.___ vom 29. März 2019 wurden folg ende Diagnosen aufgeführt (Urk. 7/8 S. 32-33): - Schubförmige Multiple Sklerose, EM 2006, ED 7/2015, EDSS 2.5 - Degenerative Wirbelsäulenveränderungen mit R ückenschmerzen, EM ca. 1990 , ED 2011 - Hypertrophe Kardiomyopathie mit pa ssagerem Vorhofflimmern, ED ca. 2006</w:t>
      </w:r>
    </w:p>
    <w:p>
      <w:r>
        <w:t>Anamnestisch, klinisch und radiologisch zeige sich weiterhin ein stabiler Befund der 2015 diagnostizierten schubförmigen Multiplen Sklerose (EDSS 2.5) unter Therapie mit Rebif seit September 2017 (Urk. 7/8 S. 35) . 3.2</w:t>
      </w:r>
    </w:p>
    <w:p>
      <w:r>
        <w:t>Im Bericht des Dr. med. C.___ , Facharzt für Kardiologie und All gemeine Innere Medizin FMH , vom 19. Juli 2019 wurden f olgende Diagnosen genannt (Urk. 7/12 S. 2): - Paroxysmales symptomatisches Vorhofflimmern (ED 2011) - Pulmonalvenen - Kryo -Ablation 11. 8.2017 - Hypertrophe nicht obstruktive Kardiomyopathie Typ I - symptomatische linksventrikuläre diastolische Dysfunktion - maximale Septumdicke 29 mm - NSVT 200/min. über 3.4 Sekunden 6/ 2011 - Negative Koronarangiographie 4. 7.2017 - Hypercholesterinämie - Ektasie der Aorta ascendens (40 mm Höhe rechte Pulmonalarterie ) - Enc ephalomyelitis</w:t>
      </w:r>
    </w:p>
    <w:p>
      <w:r>
        <w:t>disseminata (ED 7/2015) - Appendicitis</w:t>
      </w:r>
    </w:p>
    <w:p>
      <w:r>
        <w:t>perforata 2011 - Brustwirbelsäulenschmerzen unklarer Ätiologie - DD Morbus Bechterew</w:t>
      </w:r>
    </w:p>
    <w:p>
      <w:r>
        <w:t>Die Patientin berichte ,</w:t>
      </w:r>
    </w:p>
    <w:p>
      <w:r>
        <w:t>seit ihrer stark traumatischen Belastung mit Burnout im März dieses Jahres und konsekutiver Kündigung unter Dyspnoe NYHA III (nach zwei Stockwerken Treppensteigen) zu leiden . Die Patientin sei kardial kompen siert im no rmokarden Sinusrhythmus . Das Ruhe-EKG zeige einen unveränderten Erregungsablauf im Vergleich zum Vorbefund mit dem bekannt terminal negati ven T rechts präkordial. Dopplerechokardiographisch finde sich das bekannte Bild der hypertroph nicht obstruktiven Kardiomyopathie mit erhaltener linksventriku lärer systolischer Funktion, aber nun deutlicher diastolischer Dysfunktion, was mit allergrösster Wahrscheinlichke it die Ursache der Dyspnoe sei (Urk. 7/12 S. 3 ) . 3.3</w:t>
      </w:r>
    </w:p>
    <w:p>
      <w:r>
        <w:t>Im Bericht der Klinik für Neurologie des Univer sitätsspitals B.___ vom 20. August 2019 wurden die Befunde und Beurteilungen über eine ambulante neuropsychologische Untersuchung festgehalten</w:t>
      </w:r>
    </w:p>
    <w:p>
      <w:r>
        <w:t>( Urk. 7/12 S. 4-5) :</w:t>
      </w:r>
    </w:p>
    <w:p>
      <w:r>
        <w:t>In der Untersuchung hätten vor allem eine starke Verlangsamung bei sprachlichen und Reaktionszeitaufgaben sowie eine erhöhte kognitive Ermüd barkeit imponiert . Des Weiteren sei der Gedächtnisabruf für sprachliches und visuell-räumliches Material leicht reduziert und anfällig für interferierende Informatio nen. Die Interferenzkontrolle im Rahmen von Arbeitsgedächtnis aufgaben sei jedoch gegeben. Diese Symptome seien ohne Weiteres im Rahmen der Primär erkrankung zu erklären ( Urk. 7/12 S. 7) .</w:t>
      </w:r>
    </w:p>
    <w:p>
      <w:r>
        <w:t>Die s chlechte Wiedererkennung von verbalen und visuellen Informationen bei nur leicht reduziertem verzögertem freien Abruf sei auffällig und keinem klassischen Symptombild zuzuordnen. Nichtsdestotrotz könne aus der Tatsache, dass die gemessene n Reaktionszeiten einen klar pathologischen, nicht willkürlich herzustellenden Verlauf annehmen würden, vermutet werden , dass das Ergebnis auch in den Gedächtnistests valide sei. Sollte eine Entscheidung über die Arbeits fähigkeit der Patientin gefällt werden, so sei die Erstellung eines neuropsycholo gischen Gutachtens anzu raten ( Urk. 7/12 S. 7) .</w:t>
      </w:r>
    </w:p>
    <w:p>
      <w:r>
        <w:t>Im aktuell gezeigten kognitiven und emotionalen Zustand sei von der Wieder aufnahme der ursprünglichen Arbeit abzuraten. Insbesondere die reduzierte Arbeitsgeschwindigkeit, Probleme im Umgang mit Interferenzen und exzessive körperliche Anspannungsreaktionen in Stresssituationen würde n eine Arbeit als ungeeignet erscheinen lassen, bei der schnelle, souveräne Reaktionen gefordert seien. Gleichzeitig würden gute Ressourcen bei der Patientin im Hinblick auf Fehlervermeidung, Anstrengungsbereitschaft, Krankheitsverarbeitung sowie Störungsbe wusstsein zu bestehen scheinen (Urk. 7/12 S. 7) . 3.4</w:t>
      </w:r>
    </w:p>
    <w:p>
      <w:r>
        <w:t>Im Bericht des Dr. med. D.___ , Facharzt für Psychiatrie und Psychotherapie FMH, vom 1. Oktober 2019 wurden folgende Diagnosen aufge führt ( Urk. 7/15 S. 90) : - Mittelgradige depressive Störung ( ICD 10 F33.1 ) mit Verlangsamung und kognitiver Ermüdbarkeit - Schubförmige Multiple Sklerose, aktuell stabil - Hypertrophe Kardiomyopathie</w:t>
      </w:r>
    </w:p>
    <w:p>
      <w:r>
        <w:t>Es bestehe eine Indikation zur stationären Behandlung, deren Ziel in der Intensi vierung der stützenden und aufarbeitenden Therapie, der präzisen Abklärung betreffend kognitive Defizite und der sorgfältigen Beachtung der somatischen Begleitdiagnosen bestehe ( Urk. 7/15 S. 91).</w:t>
      </w:r>
    </w:p>
    <w:p>
      <w:r>
        <w:t>Zur Arbeitsfähigkeit wurde festgehal ten, die Versicherte sei seit dem 25. März 2019 zu 100 % arbeitsunfähig. Die weitere Festlegung solle nach stationärer Behandlung erfolgen ( Urk. 7/15 S. 91). 3.5</w:t>
      </w:r>
    </w:p>
    <w:p>
      <w:r>
        <w:t>Im Bericht der Klinik E.___ vom 7. Januar 2020 wurden folgende Diagnosen mit Auswirkung auf die Arbeitsfähigkeit genannt (Urk. 7/21 S. 3): - Hauptdiagnose: Rezidivierende depressive Störung, gegenwärtig mittel gradige Episode (ICD-10 F33.1) – seit März 2019 - Nebendiagnosen: - Multiple Sklerose, schubförmig, EM 2006, ED 07/2015, EDSS 2.5 (ICD-10 G35.10) - Hypertrophe Kardiomyopathie, mit passagerem Vorhoffli mmern, aktuell stabil (ICD-10 I 42.1): unauffälliges 5-Tages-EKG (30.10.-04.11.2019)</w:t>
      </w:r>
    </w:p>
    <w:p>
      <w:r>
        <w:t>Zur Arbeitsfähigkeit wurde festgehalten, die Wiedererlangung der Arbeitsfähig keit nach weiterer Remission der Depression werde als grundsätzlich wahrschein lich eingeschätzt, jedoch in einem deutlich reduzierten Pensum mit einem eingegrenzten Aufgabengebiet und niedrigem zeitlichen Druck (Urk. 7/21 S. 4). Die Arbeitsfähigkeit wurde auf 2-4 Stunden täglich geschätzt (Urk. 7/21 S. 7 ) . 3.6</w:t>
      </w:r>
    </w:p>
    <w:p>
      <w:r>
        <w:t>Im Bericht des Dr. D.___ vom 25. Mai 2020 wurden folgende Diagnosen mit Auswirkung auf die Ar beitsfähigkeit aufgeführt (Urk. 7/39 S. 3): - Rezidivierende depressiv-ängstliche Störung mit Therapieresistenz bei fortschreiten der Multiplen Sklerose ICD-10 F 33.1 - Hypertrophe Kardiomyopathie mit Bedrohung plötzlicher H erztod</w:t>
      </w:r>
    </w:p>
    <w:p>
      <w:r>
        <w:t>Diagnosen ohne Auswirkung auf die Arbeitsfähigkeit wurden folgende genannt ( Urk. 7/39 S. 4): - Degenerative Rückenbeschwerden</w:t>
      </w:r>
    </w:p>
    <w:p>
      <w:r>
        <w:t>Zur Arbeitsfähigkeit wurde festgehalten, die mittelschwere Depression kombiniert mit MS-bedingten schweren kognitiven Defiziten würden es notwendig machen, die Belastungen der Patientin minimal zu halten, um keine schweren Rückfälle zu riskieren. Erheblich gestört seien aufgrund Stimmungsschwankungen mit rascher Verschlechterung basaler kognitiver Fähigkeiten: Flexibilität, Durchhal tefähigkeit, Kompetenz, Frustrationstoleranz, Kontaktfähigkeit zu Dritten und Fähigkeit zur An passung an Regeln (Urk. 7/39 S. 4). 3.7</w:t>
      </w:r>
    </w:p>
    <w:p>
      <w:r>
        <w:t>Am 23. Juni 2020 nahm Dr. A.___ für den RAD Stellung. Er führte folgende Diag nosen mit Auswirkungen auf die Arbeitsfähigkeit auf (Urk. 7/42 S. 9): - Multiple Sklerose mit schu bförmigem Verlauf (EM 2006, ED 7/2015, seit 2015 klinisch stabil ohne Schub, EDSS zuletzt 2.5/3.5) - Paro xysmales, symptomatisch es Vorhofflimmern (ED 2011; 11. 8.2017 Pulmonalvenen - Kryo -Ablation) - Hypertrophe, nicht obstruktive Kardiomyopathie Typ I (symptomatische linksventrikuläre diastolische Dysfunktion) - Rezidivierende depressiv-ängstliche Störung mit Therapieresistenz (F33.1)</w:t>
      </w:r>
    </w:p>
    <w:p>
      <w:r>
        <w:t>Diagnosen ohne Auswirkung auf die Arbeitsfähigkeit wu rden folgende genannt ( Urk. 7/42 S. 9 ): - Hypercholesterinämie - Steatosis</w:t>
      </w:r>
    </w:p>
    <w:p>
      <w:r>
        <w:t>hepatis (Alkohol 2-3 Glas Wein/d; Sommer 2019 gestoppt; 14.10.2019 GGT 144 U/l) - Ektasie der Aorta ascendens (40 mm Höhe rechte Pulmonalarterie ) - Chronische Rückenschmerzen bei degenerativen Veränderungen</w:t>
      </w:r>
    </w:p>
    <w:p>
      <w:r>
        <w:t>In Bezug auf das Belastungsgprofil führte der RAD-Arzt aus, ein solches sei für den ersten Arbeitsmarkt nicht formulierbar ( Urk. 7/42 S. 9 ) .</w:t>
      </w:r>
    </w:p>
    <w:p>
      <w:r>
        <w:t>Zur Arbeitsfähigkeit hielt der RAD-Arzt fest, die Versicherte sei in der bisherigen wie auch angepasster Tätigkeit ab dem 29. März 2019 zu 100 % arbeitsunfähig. Eine renten- tangierende Besserung der Arbeitsfähigkeit sei überwiegend wahrscheinlich nicht zu erwarten ( Urk. 7/42 S. 9-10 ) . 4.</w:t>
      </w:r>
    </w:p>
    <w:p>
      <w:r>
        <w:t>4.1</w:t>
      </w:r>
    </w:p>
    <w:p>
      <w:r>
        <w:t>In medizinischer Hinsicht stützte sich die IV-Stelle in der angefoch tenen Verfü gung im Wesentlichen auf die Stellungnahme des RAD-Arzt es Dr. A.___</w:t>
      </w:r>
    </w:p>
    <w:p>
      <w:r>
        <w:t>vom 24. Juni 2020 (Urk. 7/42 S. 8-10 ). Die Stellungnahme vermag jedoch nicht zu überzeugen . So findet die Schlussfolgerung des RAD-Arztes, wonach die Ver sicherte in der bisherigen wie auch in angepasster Tätigkeit zu 100 % arbeitsun fähig sei, keine hinreichende Stütze in den Akten.</w:t>
      </w:r>
    </w:p>
    <w:p>
      <w:r>
        <w:t>Aufgrund der Akten ist ersichtlich, dass die Versicherte an einer schubförmigen, aber seit 2015 klinisch stabilen Multiplen Sklerose leidet. Zur Frage, inwiefern diese Erkrankung Einfluss auf die Arbeitsfähigkeit hat, finden sich in den</w:t>
      </w:r>
    </w:p>
    <w:p>
      <w:r>
        <w:t>neuro logischen Be richte n</w:t>
      </w:r>
    </w:p>
    <w:p>
      <w:r>
        <w:t>keine eindeutigen Aussagen</w:t>
      </w:r>
    </w:p>
    <w:p>
      <w:r>
        <w:t>( Urk. 7/8 S. 3 5 , Urk. 7/12 S. 7, Urk. 7/30 S.</w:t>
      </w:r>
    </w:p>
    <w:p>
      <w:r>
        <w:t>20) . Im Bericht der Klinik für Neurologie des Universitätsspitals B.___</w:t>
      </w:r>
    </w:p>
    <w:p>
      <w:r>
        <w:t>vom</w:t>
      </w:r>
    </w:p>
    <w:p>
      <w:r>
        <w:t>20. August 2019 wird zwar aufgrund des kognitiven und emotiona len Zustandes der Versicherten von der Wiederaufnahme der bisherigen Tä tigkeit abgeraten. Die Ausübung einer angepassten Tätigkeit wird</w:t>
      </w:r>
    </w:p>
    <w:p>
      <w:r>
        <w:t>demgegenüber</w:t>
      </w:r>
    </w:p>
    <w:p>
      <w:r>
        <w:t>für möglich gehalten. U m eine abschliessende Beurteilung handelt es sich dabei allerdings nicht . Vielmehr wird mit Blick auf einen Entscheid über die Arbeits fähigkeit die Erstellung eines neuropsychologischen Gutachtens empfohlen</w:t>
      </w:r>
    </w:p>
    <w:p>
      <w:r>
        <w:t>( Urk. 7/12 S. 7).</w:t>
      </w:r>
    </w:p>
    <w:p>
      <w:r>
        <w:t>A us dem kardiologischen Bericht des Dr. C.___</w:t>
      </w:r>
    </w:p>
    <w:p>
      <w:r>
        <w:t>vom 19. Juli 2019</w:t>
      </w:r>
    </w:p>
    <w:p>
      <w:r>
        <w:t>geht sodann hervor, dass die Versicherte an Herzproblemen leidet ( Urk. 7/12 S. 2 ) . Ob und inwiefern sich diese Beschwerden indes auf die Arbeitsfähigkeit auswirken, bleibt offen. In den Akten findet sich diesbezüglich einzig ein von Dr. C.___ ausgestell tes Arztzeugnis, das eine Arbeitsunfähigkeit ab dem 18. Juli 2019 zu 50 % attes tiert (Urk. 7/15 S. 85). Weiterführende Informationen zur Beurteilung der Arbeits fähigkeit , so ins besondere Ausführungen zu konkreten Einschränkungen, die auf dieses Leiden zurückzuführen wären, fehlen jedoch, weshalb darauf nicht abgestellt werden kann.</w:t>
      </w:r>
    </w:p>
    <w:p>
      <w:r>
        <w:t>Schliesslich</w:t>
      </w:r>
    </w:p>
    <w:p>
      <w:r>
        <w:t>mangelt es</w:t>
      </w:r>
    </w:p>
    <w:p>
      <w:r>
        <w:t>auch in psychiatrischer Hinsicht an einer klaren Beurtei lung: Dr . D.___ erachtet die Versicherte im Bericht vom 1. Oktober 2019 zwar ab 25. März 2019 als zu 100 % arbeitsunfähig . Er hält indessen fest, das weitere Vorgehen solle nach der stationären Behandlung festgelegt werden (Urk. 7/15 S. 91). Aus dem</w:t>
      </w:r>
    </w:p>
    <w:p>
      <w:r>
        <w:t>nach dem Austritt der Versicherten verfassten Bericht der Klinik E.___</w:t>
      </w:r>
    </w:p>
    <w:p>
      <w:r>
        <w:t>vom 7. Januar 2020 geht hervor , die Wieder erlangung der Arbeitsfähigkeit werde insgesamt nach Remission der Depression als grundsätzlich wahrscheinlich eingeschätzt , wobei die Wiederaufnahme einer Tätigkeit in einem reduzierten Pensum m it niedri gem Zeitdruck und eingegrenz tem Aufgabengebiet erfolgen müsste (Urk. 7/21 S. 4).</w:t>
      </w:r>
    </w:p>
    <w:p>
      <w:r>
        <w:t>Demgegenüber</w:t>
      </w:r>
    </w:p>
    <w:p>
      <w:r>
        <w:t>bezeichnet e Dr. D.___</w:t>
      </w:r>
    </w:p>
    <w:p>
      <w:r>
        <w:t>die Versicherte im Bericht vom 25. Mai 2020 als therapiere sistent . D ie Bela stungen seien zwecks Rückfallvermeidung minimal zu halten , gewisse kognitive Fähigkeiten seien erheblich gestört (Urk. 7/39 S. 4). Angaben zum Umfang dieser Einschränkungen und zur genauen Ursache derselben, fehlen jedoch gänzlich.</w:t>
      </w:r>
    </w:p>
    <w:p>
      <w:r>
        <w:t>Inwiefern die Versicherte therapieresistent sein soll, lässt der Bericht ebenfalls offen. Diese Beurteilung steht schliesslich im Widerspruch zu den Ausführungen der behandelnden Ärzte der Klinik E.___ .</w:t>
      </w:r>
    </w:p>
    <w:p>
      <w:r>
        <w:t>4.2</w:t>
      </w:r>
    </w:p>
    <w:p>
      <w:r>
        <w:t>Insgesamt fehlt es vorliegend an zuverlässigen und schlüssigen ärztlichen Feststellungen zum Gesundheitszustand der Versicherten und zu den Auswirkun gen auf deren Arbeitsfähigkeit. Entsprechend ist die angefochtene n Verfügung en vom 18. Februar 2021 (Urk. 2) und 2. März 2021</w:t>
      </w:r>
    </w:p>
    <w:p>
      <w:r>
        <w:t>(Urk. 3/3) aufzuheben und die Sache zu weiteren Abklärun gen in psychiatrischer und somatischer Hinsicht und zum erneuten Entscheid über den Leistungsanspruch der Versicherten an die IV-Stelle zu rückzuweisen.</w:t>
      </w:r>
    </w:p>
    <w:p>
      <w:r>
        <w:t>5. 5 .1</w:t>
      </w:r>
    </w:p>
    <w:p>
      <w:r>
        <w:t>Die Kosten des Verfahrens sind auf Fr.</w:t>
      </w:r>
    </w:p>
    <w:p>
      <w:r>
        <w:rPr>
          <w:b/>
        </w:rPr>
        <w:t>E. 6</w:t>
      </w:r>
    </w:p>
    <w:p>
      <w:r>
        <w:t>ATSG) gewesen sind; und c.</w:t>
      </w:r>
    </w:p>
    <w:p>
      <w:r>
        <w:t>nach Ablauf dieses Jahres zu mindestens 40 % invalid ( Art.</w:t>
      </w:r>
    </w:p>
    <w:p>
      <w:r>
        <w:rPr>
          <w:b/>
        </w:rPr>
        <w:t>E. 8</w:t>
      </w:r>
    </w:p>
    <w:p>
      <w:r>
        <w:t>00.-- festzusetzen (Art. 69 Abs. 1 bis IVG). Nach ständiger Rechtsprechung gilt die Rückweisung der Sache an die Verwal tung zur weiteren Abklärung und neuen Verfügung als vollständiges Obsiegen (BGE 137 V 57 E. 2.2), weshalb die Gerichtskosten den unterliegenden Parteien (Beschwerdegegnerin und Beigeladene je zur Hälfte) auf zuerlegen sind. 5 .2</w:t>
      </w:r>
    </w:p>
    <w:p>
      <w:r>
        <w:t>Mit Beschwerde vom 1 9. März 2021 beantragte die Beschwerdeführerin eine Parteientschädigung (Urk. 1 S. 2).</w:t>
      </w:r>
    </w:p>
    <w:p>
      <w:r>
        <w:t>Der Beschwerde führenden (obsiegenden) Person wird zwar gemäss Art. 61 lit . g ATSG grundsätzlich ein Anspruch auf Parteientschädigung zuerkannt, dies gilt jedoch nicht für Sozialversicherer. Diese sind in übereinstimmender Auslegung mit Art. 68 Abs. 3 BGG nach bundesgerichtlicher Rechtsprechung mit öffentlich-rechtlichen Aufgaben betraute Organe ( Kieser , ATSG-Kommentar, 4 . Auflage, 20 20 , Art. 61 ATSG N 219; vgl. ferner BGE 128 V 124 E. 5b; 126 V 143 E. 4a, 118 V 158 E. 7; 117 V 349 E. 8 mit Hinweis).</w:t>
      </w:r>
    </w:p>
    <w:p>
      <w:r>
        <w:t>Es besteht daher kein Anspruch der Beschwerdeführerin auf eine Parteient schä digung. Das Gericht erkennt: 1.</w:t>
      </w:r>
    </w:p>
    <w:p>
      <w:r>
        <w:t>Die Beschwerde wird in dem Sinne gutgeheissen, dass die angefochtene n Verfügung en vom 1 8. Februar und 2. März 2021 aufgehoben werden und die Sache an die Sozial versicherungsanstalt des Kantons Zürich, IV-Stelle, zurückgewiesen wird, damit diese, nach erfolgter Abklärung im Sinne der Erwägungen, neu verfüge. 2.</w:t>
      </w:r>
    </w:p>
    <w:p>
      <w:r>
        <w:t>Die Gerichtskosten von Fr. 800 .-- werden der Beschwerdegegnerin</w:t>
      </w:r>
    </w:p>
    <w:p>
      <w:r>
        <w:t>sowie der Beige ladenen je zur Hälfte auferlegt.</w:t>
      </w:r>
    </w:p>
    <w:p>
      <w:r>
        <w:t>Rechnung und Einzahlungsschein werden den Kosten pflichtigen nach Eintritt der Rechtskraft zugestellt. 3.</w:t>
      </w:r>
    </w:p>
    <w:p>
      <w:r>
        <w:t>Zustellung gegen Empfangsschein an: - MLaw</w:t>
      </w:r>
    </w:p>
    <w:p>
      <w:r>
        <w:t>Y.___ - Sozialversicherungsanstalt des Kantons Zürich, IV-Stelle - Rechtsanwalt Daniel Wenger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VogelScheiwiller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