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IV.2021.00198 vom 30. September 2021</w:t>
      </w:r>
    </w:p>
    <w:p>
      <w:r>
        <w:t>ZH Sozialversicherungsgericht, 2021-09-30, DE</w:t>
      </w:r>
    </w:p>
    <w:p>
      <w:r>
        <w:rPr>
          <w:b/>
        </w:rPr>
        <w:t xml:space="preserve">Quelle: </w:t>
      </w:r>
      <w:r>
        <w:t>https://mcp.opencaselaw.ch/entscheid/zh_sozialversicherungsgericht_IV.2021.00198</w:t>
      </w:r>
    </w:p>
    <w:p>
      <w:r>
        <w:t>FR: ZH_SOZIALVERSICHERUNGSGERICHT IV.2021.00198 du 30 septembre 2021</w:t>
      </w:r>
    </w:p>
    <w:p>
      <w:r>
        <w:t>IT: ZH_SOZIALVERSICHERUNGSGERICHT IV.2021.00198 del 30 settembre 2021</w:t>
      </w:r>
    </w:p>
    <w:p>
      <w:pPr>
        <w:pStyle w:val="Heading2"/>
      </w:pPr>
      <w:r>
        <w:t>Erwägungen</w:t>
      </w:r>
    </w:p>
    <w:p>
      <w:r>
        <w:rPr>
          <w:b/>
        </w:rPr>
        <w:t>E. 1</w:t>
      </w:r>
    </w:p>
    <w:p>
      <w:r>
        <w:t>) bei. Am 26. Juni 2020 informierte die IV-Stelle den Versicherten darüber, dass aufgrund seines Gesundheitszustands aktuell keine Eingliederungsmassnahmen möglich seien (Urk. 6/27). In der Folge veranlasste sie eine psychiatrische Begutachtung durch Dr.</w:t>
      </w:r>
    </w:p>
    <w:p>
      <w:r>
        <w:t>med. Z.___ , Fachärztin für Psychiatrie und Psychotherapie FMH (Expertise vom 4. Dezember 2020, Urk. 6/36/ 3-39 ). Mit Vorbescheid vom 8. Januar 2021 (Urk. 6/38) stellte die IV-Stelle dem Versicherten die Abwe isung des Leistungsbegehrens in Aussicht, wogegen dieser am 22. Januar 2021 (unbegrün deten) Einwand (Urk. 6/39) erhob. Am 25. Februar 2021 wies die IV-Stelle das Leistungsbegehren des Versicherten verfügungsweise ab (Urk. 2).</w:t>
      </w:r>
    </w:p>
    <w:p>
      <w:r>
        <w:rPr>
          <w:b/>
        </w:rPr>
        <w:t>E. 1.1</w:t>
      </w:r>
    </w:p>
    <w:p>
      <w:r>
        <w:t>Invalidität ist die voraussichtlich bleibende oder längere Zeit dauernde ganze oder teilweise Erwerbsunfähigkeit (Art. 8 Abs. 1 des Bundesgesetz 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 128 V 29 E. 1 ).</w:t>
      </w:r>
    </w:p>
    <w:p>
      <w:r>
        <w:rPr>
          <w:b/>
        </w:rPr>
        <w:t>E. 1.2</w:t>
      </w:r>
    </w:p>
    <w:p>
      <w:r>
        <w:t>Die Annahme eines psychischen Gesundheitsschadens im Sinne von Art. 4 Abs. 1 des Bundesgesetz 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 bar ist, eine Arbeitsleistung zu erbringen (BGE 145 V 215 E. 5.3.2, 1 43 V 409 E. 4.2.1, 141 V 281 E. 3.7, 13 9 V 547 E. 5.2, 127 V 294 E. 4c; vgl.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 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1.4</w:t>
      </w:r>
    </w:p>
    <w:p>
      <w:r>
        <w:t>Invalide oder von einer Invalidität (Art. 8 ATSG) bedrohte Versicherte haben gemäss Art. 8 Abs. 1 IVG Anspruch auf Eingliederungsmassnahmen, soweit: a.</w:t>
      </w:r>
    </w:p>
    <w:p>
      <w:r>
        <w:t>diese notwendig und geeignet sind, die Erwerbsfähigkeit oder die Fähigkeit, sich im Aufgabenbereich zu betätigen, wieder herzustellen , zu erhalten oder zu verbessern; und b.</w:t>
      </w:r>
    </w:p>
    <w:p>
      <w:r>
        <w:t>die Voraussetzungen für den Anspruch auf die einzelnen Massnahmen erfüllt sind. 1.</w:t>
      </w:r>
    </w:p>
    <w:p>
      <w:r>
        <w:rPr>
          <w:b/>
        </w:rPr>
        <w:t>E. 2</w:t>
      </w:r>
    </w:p>
    <w:p>
      <w:r>
        <w:t>Dagegen erhob der Versicherte am 18. März 2021 Beschwerde (Urk. 1) und bean tragte sinngemäss die Aufhebung der Verfügung vom 25. Februar 2021 , weitere Abklärungen und die Zusprache von beruflichen Massnahmen oder eine r Rente . Mit Beschwerdeantwort vom 26. April 2021 (Urk. 5) schloss die Beschwerdegeg nerin auf Abweisung der Beschwerde, was dem Beschwerdeführer am 27. April 2021 mitgeteilt wurde (Urk. 7). Am 15. Juni 2021 ging der Bericht des Zentrums A.___ ( Urk. 8) bei m Gericht ein, welcher den Parteien am 16. Juni 2021 zur Kenntnis gebracht wurde (Urk. 9). Das Gericht zieht in Erwägung: 1.</w:t>
      </w:r>
    </w:p>
    <w:p>
      <w:r>
        <w:rPr>
          <w:b/>
        </w:rPr>
        <w:t>E. 2.1</w:t>
      </w:r>
    </w:p>
    <w:p>
      <w:r>
        <w:t>Die Beschwerdegegnerin begründete die leistungsabweisende Verfügung vom 25. Februar 2021 (Urk. 2) damit, dass gemäss den medizinischen Abklärungen die ausgewiesenen Diagnosen keine länger andauernde oder bleibende Auswirkung auf die Arbeitsfähigkeit des Beschwerdeführers hätten. Es bestehe seit spätestens der Begutachtung durch Dr. Z.___ eine volle Arbeitsfähigkeit für sämtliche Tätigkeiten (S. 1). In der Beschwerdeantwort vom 26. April 2021 (Urk. 5) präzisierte die Beschwerdegegnerin, dass die Beurteilung der gesundheitlichen Ein schränkungen des Beschwerdeführers schlüssig sei und keine andere Schluss - fol gerung zulasse (S. 2).</w:t>
      </w:r>
    </w:p>
    <w:p>
      <w:r>
        <w:rPr>
          <w:b/>
        </w:rPr>
        <w:t>E. 2.2</w:t>
      </w:r>
    </w:p>
    <w:p>
      <w:r>
        <w:t>Demgegenüber gab der Beschwerdeführer an (Urk. 1) , dass es ihm gesundheitlich es nicht viel besser gehe als im April 2019 und sein behandelnder Arzt ihn wei terhin als zu 100 % arbeitsunfähig einschätze, dies im Gegensatz zu Dr. Z.___ , die in ihrem Gutachten vom Dezember 2020 eine 100%ige Arbeitsfähigkeit attes tiert habe . 3.</w:t>
      </w:r>
    </w:p>
    <w:p>
      <w:r>
        <w:t>3.1</w:t>
      </w:r>
    </w:p>
    <w:p>
      <w:r>
        <w:t>Dr. Z.___ führte in ihrem psychiatrischen Gutachten v om 4. Dezember 2020 (Urk. 6/36/3 -39) folgende Diagnosen auf (S. 30): - mit Auswirkungen auf die Arbeitsfähigkeit: - keine (mehr) - ohne Auswirkungen auf die Arbeitsfähigkeit: - PTBS , gegenwärtig klinisch remittiert (ICD-10 F43.1), überlappend mit - Anpassungsstörung mit längerer, teilweise agitierter , depressiver Reaktion, gegenwärtig remittiert (ICD-10 F43.21) bei - psychosozialer Belastungssituation: - Probleme mit Bezug auf Berufstätigkeit und Arbeitslosigkeit (ICD-10 Z56) - Probleme mit Bezug auf den engeren Familienkreis, einschliesslich familiärer Umstände und Partnerschaft (ICD-10 Z63) - Probleme mit Bezug auf Migration und transkulturelle Ehe</w:t>
      </w:r>
    </w:p>
    <w:p>
      <w:r>
        <w:t>(-scheidung ; ICD-10 Z60.3) - Probleme mit Bezug auf die Wohn bedingungen und wirtschaftliche n Verhältnisse (ICD-10 Z59)</w:t>
      </w:r>
    </w:p>
    <w:p>
      <w:r>
        <w:t>Die Gutachterin führte aus, dass beim Beschwerdeführer bis zum Jahr 2019 keine Hinweise auf ein etwaiges klinisches posttraumatisches Belastungssyn drom oder sonstige psychische Störungen oder Traumafolgestörungen (abgesehen von vorübergehenden Alkoholproblemen 1997 nach der Demilitarisierung und beim Übergang vom « Heldenstatus » ins « Zivilleben » ) zu eruieren gewesen sei en . Die Tatsache, dass der Beschwerdeführer – um sei nen Vaterpflichten nachzukommen - im November 2011 in die Schweiz gekommen sei und damit endgültig auf eine höhere Berufskarriere verzichtet und seine Frau keinen Schritt zur Kompromiss findung gemacht habe, obwohl sie auch ein zweites Mal ohne Rücksprache mit ihm schwanger geworden sei, sei im gutachterlichen Gespräch ein zentrales bio graphisches Belastungsthema gewesen.</w:t>
      </w:r>
    </w:p>
    <w:p>
      <w:r>
        <w:t>Der Beschwerdeführer habe ein lädiertes Selbstbild als Mann durch die Rückstufung auf das Niveau des Hausmanns mit seiner Frau als Kostgewinnerin geschildert (S. 27). Aus dem Diskurs des Beschwerdeführers gehe ein jahrelang belastetes Privatleben hervor, das im Jahr 2016 in seiner Ausschliessung aus dem ehelichen Haushalt gegipfelt habe, wobei das Ehepaar seither faktisch getrennt gelebt habe und die Ehe im Dezember 2019 geschieden worden sei. Das Berufsleben des Beschwerdeführers habe bis 2018 nicht in erheblichem Ausmass unter der schweren privaten Belastung gelitten. Er weise ab Sommer 2012 bis zu seiner Erkrankung im Mai 2019, ohne etwaige Phasen der Arbeitslosigkeit oder Arbeitsunfähigkeit , eine durchgehende Tätigkeit als Putzmann , Hilfsmonteur, Logistiker und Hilfsarbeiter in einer Restaurant küche auf. Auf Berufsebene sei es ab Sommer 2018 durch einen Chefwechsel am Arbeitsplatz zu Belastungen gekommen und der Beschwerdeführer habe Mobbing respektive ausgrenzendes Verhalten durch das zusammengeschweisste Team aus B.___ und einen aggressiven Umgangssti l in der Küche geschildert, wobei der Chef im April 2019 einen Mitarbeiter mit eine r Bratpfanne attackiert habe. Er habe sich dadurch am Arbeitsplatz in Gefahr gefühlt und habe nun erstmals opti - sche Illusionen erlitten « wie im Krieg, wenn einer jemanden aus dem Hinter halt bespringen wolle »; der Geruch von Blut und Fleisch habe ihn – wie im Krieg – irritiert und gestört (S. 28). Die Gutachterin führte weiter aus, der Beschwerde führer habe konkret traumarelatierte und durch Konfrontation mit Gewalt und Aggressivität getriggerte damalige optische Illusionen, nächtliche hypnagoge Pseudohalluzinationen, eine typische Schreckhaftigkeit ,</w:t>
      </w:r>
    </w:p>
    <w:p>
      <w:r>
        <w:t>Hyperarousal mit exacer bierter Schlafstörung und Dissoziationen beschrieben. Der Verlauf und die Heilung sei en durch belastende Abklärungen eines anfänglich befürchteten , schliesslich aber nicht bestätigten Hirn-/Herzleidens im Oktober / November 2019 , die Ehescheidung im Dezember 2019 und die Konfrontation mit dem neuen Part ner der Exfrau im Laufe des Jahrs 202 0 erschwert worden . Der Beschwerdeführer habe anlässlich der Begutachtung einen trotzdem stetig bessernden Gesundheits zustand sowie eine normale Alltagsfunktionalität mit sozialen Interessen, Reise - freude, gemeinsamen Aktivitäten mit den Kindern und der Exfrau beschrie ben (S. 29). Tatsächlich sei aktuell ein a bsolut normvarianter psychopath o lo gi scher Befund zu erheben. Eine klinisch relevante posttraumatische Kardinalsymp tomatik in einer etwaigen Schwere, die Einfluss auf die Arbeitsfähigkeit haben könnte, könne momentan nicht mehr festgestellt werden. Auch die normal - psychologische Anpassungsstörung in folge langjähriger Ehekonflikte und Probleme durch Migration, Studien-/K arriereknick erscheine klinisch nicht mehr relevant respektive remittiert . Angesichts der bei der Begutachtung festzustellenden Re mission der psychischen Störungen und der Normalisierung des psychopatholo gischen Befunds sei en die psychiatrische, psychopharma - kologische und psycho therapeutische Behandlung als erfolgreich zu bezeichnen und es seien keine etwaigen offenen therapeutischen Optionen zu nennen (S. 30 , S. 32 ).</w:t>
      </w:r>
    </w:p>
    <w:p>
      <w:r>
        <w:t>Unter dem Titel « Arbeitsfähigkeit in der angestammten Tätigkeit » hielt die Exper tin fest, dass momentan keine psychopathologische Symptomatik festgestellt werden könne, welche eine etwaige Arbeitsunfähigkeit begründen könn t e. Retro spektiv hätten im Zeitraum von Mai 2019 bis November 2019 wohl in abneh menden Masse Symptome aus dem posttraumatischen Belastungskreis sowie eine agitierte depressive Symptomatik infolge der psychosozialen Umstände vorge legen, die wahrscheinlich bis Sommer 2020 zu einer 100%igen Arbeitsunfähigkeit ge führt hätt en. Danach habe die Arbeitsunfähigkeit wohl abgenommen und es sei spätestens seit dem Datum der Begutachtung (2. Dezember 2020) eine 100%ige Arbeits fähigkeit zu attestieren . Betreffend die Arbeitsfähigkeit in e iner angepassten Tätigkeit führte Dr. Z.___ aus, dass seit dem 2. Dezember 2020 für alle Tätigkeiten in der freien Wirtschaft, welche den Begabungen, der Ausbil dung und den Interessen des Besc hwerdeführers entsprächen, eine 100%ige Arbeits fähigkeit vorliege. Die Fähigkeit des Beschwerdeführers zur Anpassung an Regeln/Routinen und zur Planung/Strukturierung von Aufgaben sei en intakt, ebenso die Flexibilität und Umstellungsfähigkeit. Er sei uneingeschränkt urteils-/entscheidungs- und durchhaltefähig, seine sozialen Ressourcen seien wertvoll und seine Kontakt-, Gruppen-, Team- und Wegfähigkeit seien uneingeschränkt (S. 34 f. ).</w:t>
      </w:r>
    </w:p>
    <w:p>
      <w:r>
        <w:t>Die Gutachterin ergänzte</w:t>
      </w:r>
    </w:p>
    <w:p>
      <w:r>
        <w:t>zur Arbeitsfähigkeit , dass die PTBS zwar an sich im Zusammenhang mit der biographischen Traumatisierung/dem Erschüttern des Selbsterlebens in den 90er Jahren stehe. Offenbar habe aber schon mehrere Jahre vor der (im März 2019) direkt zur Arbeitsunfähigkeit führenden klinischen Mani festation der PTB S</w:t>
      </w:r>
    </w:p>
    <w:p>
      <w:r>
        <w:t>eine Belastungssituation vorgelegen, bedingt durch die eheliche n Probleme , den Abbruch des Studiums, die ambivalente Immigration in die Schweiz u nd die Trennung von der Ehefrau . Zu etwa 50 % sei schon die von Mai 2019 bis zum Zeitpunkt der Begutachtung attestierte Arbeitsunfähigkeit auf psycho soziale Belastungsfaktoren zurückzuführen gewesen (S. 31). 3.2</w:t>
      </w:r>
    </w:p>
    <w:p>
      <w:r>
        <w:t>Der Arzt des Regionalen Ärztlichen Dienstes (RAD) der Beschwerdegegnerin , PD Dr. med. univ. C.___ , Facharzt für Neurologie, führte in seiner Stellungnahme vom 14. Dezember 2020 (Urk. 6/37/6-7) aus, das psychiatrische Gutachten gehe detailliert auf die Aktenlage ein und erhebe umfassend selbsttätig Befunde, weshalb darauf abgestützt werden könn e. Er wiederholte die in der Expertise genannten Diagnosen und ging für die bisherige Tätigkeit von folgender Arbeitsunfähigkeit aus: September 2019 bis Juni 2020 100 %; ab Juli 2020 80 %; ab August 2020 60 %; ab September 2020 40 %; ab Oktober 2020 20 %; ab 2. Dezember 2020 0 %. Die Arbeitsunfähigkeit in angepasster Tätigkeit verhalte sich parallel zu der jenigen in der bisherigen Tätigkeit. Das Belastungsprofil entspreche der bisheri gen Tätigkeit und umfasse sowohl manuelle und intellektuelle Tätigkeiten als auch solche im sozialen Bereich (Urk. 6/37/6). 4. 4.1</w:t>
      </w:r>
    </w:p>
    <w:p>
      <w:r>
        <w:t>Das Gutachten von Dr. Z.___ vom 4. Dezember 2020 (E. 3 .1 ) entspricht den praxisgemässen Anforderungen an den Beweiswert einer Expertise. So ist es für die streitigen Belange umfassend und gibt insbesondere Antwort auf die Frage nach dem Gesundheitszustand und der verbleibenden Arbeitsfähigkeit de s Beschwer de füh rer s . Es beruht sodann auf den notwendigen psychiatrischen Unter suchungen. Die Gutachter in berücksich tigte detailliert die g eklagten Beschwerden und setzte sich damit auseinander ( Urk. 6/36/3 -39 S. 22 f, S, 27 ff . ). Die Expertise wurde sodann in Kenntnis der Vorakten (Anamnese) abgegeben, wobei sich die Gutachter in</w:t>
      </w:r>
    </w:p>
    <w:p>
      <w:r>
        <w:t>differenziert zur Krankheitsentwicklung äusserte und Bezug auf die medizinischen Vorakten</w:t>
      </w:r>
    </w:p>
    <w:p>
      <w:r>
        <w:t>nahm ( S. 5 ff. , S. 18 ff. , S. 27 ff. ). Schliess lich leuchtet die Expertise in der Darlegung der medizinischen Zusam men hänge und in der Beurteilung der medizinischen Situation ein und die Schlussfolgerun gen im Gutachten sind begründet.</w:t>
      </w:r>
    </w:p>
    <w:p>
      <w:r>
        <w:t>So</w:t>
      </w:r>
    </w:p>
    <w:p>
      <w:r>
        <w:t>legte Dr. Z.___</w:t>
      </w:r>
    </w:p>
    <w:p>
      <w:r>
        <w:t>nachvollziehbar dar, dass beim Beschwerdeführer zwar eine PTBS sowie eine Anpassungsstörung vorliegen, welche aktuell indes soweit remittiert sind , dass spätestens seit dem 2. Dezember 2020 von einer 100%igen Arbeitsfähigkeit in jeglicher Tätigkeit auszugehen ist (S. 30, S. 34 f.). Insbeson dere zeigte die Gutachterin plausibel auf, dass mangels psychopathologischer Be funde zum Zeitpunkt der Begutachtung seither</w:t>
      </w:r>
    </w:p>
    <w:p>
      <w:r>
        <w:t>nicht mehr die PTBS, sondern verschiedene krankheitsfremde Faktoren</w:t>
      </w:r>
    </w:p>
    <w:p>
      <w:r>
        <w:t>die</w:t>
      </w:r>
    </w:p>
    <w:p>
      <w:r>
        <w:t>als belastend empfundene Lebens situation des Beschwerdeführers dominieren. Auch unter Berücksichtigung der Verlaufsberichte der behandelnden Fachpersonen vom</w:t>
      </w:r>
    </w:p>
    <w:p>
      <w:r>
        <w:t>Zentrum A.___ ist ferner nachvoll ziehbar, dass nach dem Auftreten der PTBS-Symptomatik im Frühjahr 2019 diese zwar für kurze Zeit neben einer reaktiven Depression hauptursächlich für die ein geschränkte Leistungsfähigkeit des B eschwerdeführers war (vgl. A.___ -Bericht vom 22. Juli 2019, Urk. 6/21/15-18) , nach Aufnahme der psychotherapeutischen Behandlung aber die Symptome gelindert werden konnten und krankheitsfremde Faktoren wie die virulenten Eheprobleme das Beschwerdebild massgeblich mit bestimmten. Denn auch die Fachpersonen vom</w:t>
      </w:r>
    </w:p>
    <w:p>
      <w:r>
        <w:t>A.___ nannten am 14. Januar 2020 (Urk. 6/21/11-14) die Scheidung des Beschwerdeführers nunmehr als wesent lichen Belastungsfaktor. So sei es durch die Beziehungsproblematik zu einer Dekompensation des psychischen Zustandsbilds gekommen, jedoch zu kei ner Zunahme der posttraumatischen Symptome.</w:t>
      </w:r>
    </w:p>
    <w:p>
      <w:r>
        <w:t>In ihrem Bericht vom 10. Februar 2020 (Urk. 6/19) ergänzten sie dazu, dass sie die Reaktion des Beschwerdeführers auf die Scheidung zwar als adäquat beurteilen würden, diese aber - neben der PTBS-Symptomatik - die Rückkehr in einen geregelten Alltag und in eine Arbeits tätigkeit erschwere.</w:t>
      </w:r>
    </w:p>
    <w:p>
      <w:r>
        <w:t>Am 25. Juni 2020 (U rk. 6/26) berichteten die Fachpersonen, dass die Halluzinationen rückläufig seien, womit die von der Gutachterin be schriebene Remission der PTBS-Symptomatik nachvollziehbar erscheint. Die Ein schätzung der Gutachterin, dass die seit Mai 2019 attestierte Arbeitsunfähigkeit zur Hälfte durch die PTBS -Symptomatik, zur Hälfte aber auf krankheitsfremde Faktoren wie die belastende Scheidungssituation zurückzuführen war, ist vor die sem Hintergrund ebenfalls plausibel. Am 14. Juni 2021, das heisst vier Monate nach Verfügungserlass, reichten die behandelnden Fachpersonen vom</w:t>
      </w:r>
    </w:p>
    <w:p>
      <w:r>
        <w:t>Zentrum A.___ einen weiteren Bericht ein. Grundsätzlich bildet in Bezug auf den massgebenden Sachve rhalt rechtsprechungsgemäss der Verfügungserlass die zeitliche Grenze der richterlichen Überprüfungsbefugnis ( BGE 132 V 215 E. 3.1.1). Eine davon abweichende ausnahmsweise Berücksichtigung des Berichts fällt ausser Betracht, da er an der Beurteilung der vorliegenden Streitfrage nichts zu ändern vermag.</w:t>
      </w:r>
    </w:p>
    <w:p>
      <w:r>
        <w:t>Die Fachpersonen beschrieben darin im Wesentlichen die gleiche Befundlage wie schon in den vorhergehenden Verlaufsberichten. Der Bericht enthält insbesondere keine Tatsachen, welche die Beurteilung im Zeitpunkt des Verfügungserlasses beein flussen könnten und stellt damit die gutachterliche Einschätzung nicht in Frage . Vielmehr attestieren die Fachpersonen vom Zentrum A.___</w:t>
      </w:r>
    </w:p>
    <w:p>
      <w:r>
        <w:t>dem Beschwerdeführer bei gleicher Befundlage weiterhin eine vollständige Arbeitsunfähigkeit, was zwar aus ihrer Optik und angesichts ihres Therapieauftrags verständlich ist. Da sie aber weder erläutern, weshalb die PTBS-Symptomatik zu einer vollständigen Arbeits unfähigkeit führt ,</w:t>
      </w:r>
    </w:p>
    <w:p>
      <w:r>
        <w:t>noch inwiefern auch krankheitsfremde Faktoren bei der Beur teilung der Leistungsfähigkeit eine Rolle spielen, kann</w:t>
      </w:r>
    </w:p>
    <w:p>
      <w:r>
        <w:t>für die vorliegenden Belange auch auf ihre neuerliche Einschätzung nicht abgestellt werden .</w:t>
      </w:r>
    </w:p>
    <w:p>
      <w:r>
        <w:t>Somit ist gestützt auf die Einschätzung von Dr. Z.___</w:t>
      </w:r>
    </w:p>
    <w:p>
      <w:r>
        <w:t>für die kurze Zeitspanne ab Mai 2019 bis Juni 2020 unter Berücksichtigung der krankheitsfremden Fak toren eine 50%ige A rbeitsun fähigkeit ausgewiesen mit gradueller Abnahme auf 0 % bis zum Zeitpunkt der Begutachtung im Dezember 2020.</w:t>
      </w:r>
    </w:p>
    <w:p>
      <w:r>
        <w:t>Bei diesem Ergebnis erübrigt sich aus Verhältnismässigkeitsgründen die Durchführung eines struktu rierten Beweisverfahrens nach Massgabe von BGE 141 V 281 sowie BGE 143 V 418 (Urteil des Bundesgeric hts 8C_629/2019 vom 8. November 2019 E. 4.2.4). 4.2</w:t>
      </w:r>
    </w:p>
    <w:p>
      <w:r>
        <w:t>Es</w:t>
      </w:r>
    </w:p>
    <w:p>
      <w:r>
        <w:t>stellt sich damit die Frage , wie sich diese im Zeitpunkt des frühestmöglichen Rentenbeginns bestehende 50%ige Arbeitsunfähigkeit erwerblich auswirkt und insbesondere ob sie zu einem rentenrelevanten Invaliditätsgrad und damit zu einem befristeten Rentenanspruch führt (E . 1.1 und E. 1.3 ) .</w:t>
      </w:r>
    </w:p>
    <w:p>
      <w:r>
        <w:t>Massgebend für die Berechnung des Valideneinkommen s ist das im Jahr 2018 erzielte Einkommen von Fr. 44'150.50 als Küchenhilfe bei der Y.___ -Stiftung (Urk. 6/22).</w:t>
      </w:r>
    </w:p>
    <w:p>
      <w:r>
        <w:t>Das per 2018 massgebende Invalideneinkommen ergibt sich aufgrund der statis tischen Daten der Schweizerischen Lohnstrukturerhebung (LSE 2018). Ausgehend von einem monatlichen Einkommen von Fr. 5 ’ 417.-- (LSE 2018 TA1_tirage_skill_level, Kompetenzniveau 1) ergibt sich nach Berücksichtigung der durchschnittlichen Arbeitszeit von 41,7 Stunden pro Woche ( www.bsf.admin.ch</w:t>
      </w:r>
    </w:p>
    <w:p>
      <w:r>
        <w:t>, Arbeit und Erwerb, Erwerbstätigkeit und Arbeitszeit, detail lierte Daten, Normalarbeitsstunden) für den Beschwerdeführer per 2018 ein Jahres einkommen von Fr. 67'766.70. Da ab Mai von einer Arbeitsfähigkeit von 50 % auszugehen ist, führt dies zu einem zumutbaren Einkommen in der Höhe von Fr. 33'883.35.</w:t>
      </w:r>
    </w:p>
    <w:p>
      <w:r>
        <w:t>Gründe für einen Abzug von diesem statistischen Durchschnittslohn sind nicht ersichtlich. Da von ein er Tätigkeit im Kompetenzniveau 1 ausgegangen wird, rechtfertigen insbesondere die fehlende berufliche Ausbildung und die gegebenen (allenfalls ungenügenden) Sprachkenntnisse keinen Tabellenlohnabzug (vgl. Urteil des Bundesgerichts 8C_151/2020 vom 15. Juli 2020 E. 6.3.4 mit Hinweis).</w:t>
      </w:r>
    </w:p>
    <w:p>
      <w:r>
        <w:t>Da sich</w:t>
      </w:r>
    </w:p>
    <w:p>
      <w:r>
        <w:t>bereits ab Mai 2020 bei einer Arbeitsunfähigkeit von 50 %</w:t>
      </w:r>
    </w:p>
    <w:p>
      <w:r>
        <w:t>lediglich ein Invaliditätsgrad von 23 % ergibt ( [Fr. 44'150.50 - Fr. 33'883.35] x 100 / 44'150.50 = 23.25; vgl.</w:t>
      </w:r>
    </w:p>
    <w:p>
      <w:r>
        <w:t>E. 1.1 und 1. 3 ; eine parallel zu erfolgende Hochrechnung beider Einkommen auf das für die Invaliditätsbemessung massgebende Jahr 2020 entsprechend der Nominallohnentwicklung 2018 bis 2020 bliebe ohne Aus wirkung auf das Resultat ) , hat die Beschwerdegegnerin den Anspruch des Beschwer deführers auf eine Invalidenrente zu Recht verneint. Wie die gutachter lich dar gelegte gesundheitliche Situation zeigt , ist der Beschwerdeführer auch nicht von einer Invalidität bedroht (E. 1.4) , so dass er auch keinen Anspruch auf Massnah men der beruflichen Eingliederung der Invalidenversicherung hat. Dies bezüglich ist er auf das Angebot für arbeitsmarktliche Massnahmen der Arbeits losenversi cherung zu verweisen.</w:t>
      </w:r>
    </w:p>
    <w:p>
      <w:r>
        <w:rPr>
          <w:b/>
        </w:rPr>
        <w:t>E. 5</w:t>
      </w:r>
    </w:p>
    <w:p>
      <w:r>
        <w:t>Da es um die Bewilligung oder Verweigerung von Versicherungsleistungen geht, ist das Verfahren kostenpflichtig. Die Gerichtskosten sind unabhängig vom Streit wert festzulegen (Art. 69 Abs. 1 bis IVG) und auf Fr. 600.-- anzusetzen. Entspre chend dem Ausgang des Verfahrens sind sie dem unterliegenden Beschwerde füh rer aufzuerlegen. Das Gericht erkennt: 1.</w:t>
      </w:r>
    </w:p>
    <w:p>
      <w:r>
        <w:t>Die Beschwerde wird abgewiesen. 2.</w:t>
      </w:r>
    </w:p>
    <w:p>
      <w:r>
        <w:t>Die Gerichtskosten von Fr. 600. -- werden dem Beschwerdeführer auferlegt.</w:t>
      </w:r>
    </w:p>
    <w:p>
      <w:r>
        <w:t>Rechnung und Einzahlungsschein werden dem Kostenpflichtigen nach Eintritt der Rechtskraft zu 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 zu legen, soweit die Partei sie in Händen hat (Art. 42 BGG). Sozialversicherungsgericht des Kantons Zürich Der VorsitzendeDie Gerichtsschreiberin GräubSchleiffer Marais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