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IV.2021.00175 vom 2. Juni 2015</w:t>
      </w:r>
    </w:p>
    <w:p>
      <w:r>
        <w:t>ZH Sozialversicherungsgericht, 2015-06-02, DE</w:t>
      </w:r>
    </w:p>
    <w:p>
      <w:r>
        <w:rPr>
          <w:b/>
        </w:rPr>
        <w:t xml:space="preserve">Quelle: </w:t>
      </w:r>
      <w:r>
        <w:t>https://mcp.opencaselaw.ch/entscheid/zh_sozialversicherungsgericht_IV.2021.00175</w:t>
      </w:r>
    </w:p>
    <w:p>
      <w:r>
        <w:t>FR: ZH_SOZIALVERSICHERUNGSGERICHT IV.2021.00175 du 2 juin 2015</w:t>
      </w:r>
    </w:p>
    <w:p>
      <w:r>
        <w:t>IT: ZH_SOZIALVERSICHERUNGSGERICHT IV.2021.00175 del 2 giugno 2015</w:t>
      </w:r>
    </w:p>
    <w:p>
      <w:pPr>
        <w:pStyle w:val="Heading2"/>
      </w:pPr>
      <w:r>
        <w:t>Erwägungen</w:t>
      </w:r>
    </w:p>
    <w:p>
      <w:r>
        <w:rPr>
          <w:b/>
        </w:rPr>
        <w:t>E. 1.1</w:t>
      </w:r>
    </w:p>
    <w:p>
      <w:r>
        <w:t>Mit durch das rechtskräftige Urteil des hiesigen Gerichts vom 26.</w:t>
      </w:r>
    </w:p>
    <w:p>
      <w:r>
        <w:t>September 2016 (Prozess Nr. IV.2015.00740 , Urk. 7/141 ) bestätigter Verfügung vom 2.</w:t>
      </w:r>
    </w:p>
    <w:p>
      <w:r>
        <w:t>Juni 2015 hob die Sozialversicherungsanstalt des Kantons Zürich, IV-Stelle, die Invaliden rente von X.___</w:t>
      </w:r>
    </w:p>
    <w:p>
      <w:r>
        <w:t>auf Ende Juli 2015 auf (Urk. 7/130). Mit Vorbescheid vom 7.</w:t>
      </w:r>
    </w:p>
    <w:p>
      <w:r>
        <w:t>Juli 2017 stellte sie in Aussicht, vom Versicherten zu Unrecht ausbezahlte Rentenleistungen für den Zeitraum vom 1.</w:t>
      </w:r>
    </w:p>
    <w:p>
      <w:r>
        <w:t>August 2015 bis 30.</w:t>
      </w:r>
    </w:p>
    <w:p>
      <w:r>
        <w:t>Juni 2017 (unter Einschluss der Kinderrenten) im Betrag von Fr. 36'630. zurückzufordern (Urk. 6/23). Mit Verfügung vom 19.</w:t>
      </w:r>
    </w:p>
    <w:p>
      <w:r>
        <w:t>September 2017 forderte sie - wie ange kündigt - Rentenleistungen im Betrag von Fr. 36'630. zurück (Urk. 6/30). Diese Verfügung hob das Gericht in Gutheissung der dagegen gerichteten Beschwerde des Versicherten vom 23.</w:t>
      </w:r>
    </w:p>
    <w:p>
      <w:r>
        <w:t>Oktober</w:t>
      </w:r>
    </w:p>
    <w:p>
      <w:r>
        <w:t>2017 (Urk. 6/35/4-9) mit Urteil vom 24. Novem ber 2017 im Prozess Nr. IV.2017.01147 auf und wies die Sache zur Durchführung eines gehörigen Verwaltungsverfahrens an die IV-Stelle zurück (Urk. 6/40 ).</w:t>
      </w:r>
    </w:p>
    <w:p>
      <w:r>
        <w:t>Wie mit Vorbescheid vom 12.</w:t>
      </w:r>
    </w:p>
    <w:p>
      <w:r>
        <w:t>April 2018 angekündigt (Urk. 6/42 ), forderte die IV-Stelle vom Versicherten mit Verfügung vom 13.</w:t>
      </w:r>
    </w:p>
    <w:p>
      <w:r>
        <w:t>Juli 2018 erneut die vom 1. August 2015 bis 30. Juni 2017 zu Un recht ausbezahlten Rentenleistungen im Betrag von Fr.</w:t>
      </w:r>
    </w:p>
    <w:p>
      <w:r>
        <w:t>36'630. zurück (Urk. 6/45 ). Auf Beschwerde des Versicherten vom 14. August 2018 (Urk . 6/46/4-10) hin hob das Gericht diese Verfügung mit Urteil vom 17. Mai 2019 im Prozess Nr. IV.2018.00784 auf und wies die Sache erneut zur Durchführung eines gehörigen Verwaltungsverfahrens an die IV-Stelle zurück (Urk. 6/54).</w:t>
      </w:r>
    </w:p>
    <w:p>
      <w:r>
        <w:rPr>
          <w:b/>
        </w:rPr>
        <w:t>E. 1.2</w:t>
      </w:r>
    </w:p>
    <w:p>
      <w:r>
        <w:t>Mit Vorbescheid vom 22. Mai 2020 stellte die IV-Stelle in Aussicht, vom Ver si cherten vom 1. August 2015 bis 30. Juni 2017 die ihm zu Unrecht ausbe zahlte n Renten im Betrag von Fr. 36'630. zurückzufordern (Urk. 6/58). Hieran hielt sie, nachdem der Versicherte dagegen am 31. Juli 2020 Einw ände erhoben hatte (Urk. 7/61), mit Verfügung vom 9. Februar 2021 fest und forderte Fr. 36'630.</w:t>
      </w:r>
    </w:p>
    <w:p>
      <w:r>
        <w:t>zurück (Urk. 6/63 = Urk. 2).</w:t>
      </w:r>
    </w:p>
    <w:p>
      <w:r>
        <w:rPr>
          <w:b/>
        </w:rPr>
        <w:t>E. 2</w:t>
      </w:r>
    </w:p>
    <w:p>
      <w:r>
        <w:t>Am 12. März 2021 erhob der Versicherte gegen die Verfügung vom 9. Februar 2021 (Urk. 2) Beschwerde mit dem Antrag auf deren ersatzlose Aufhebung (Urk. 1 S. 2). Mit Beschwerdeantwort vom 3. Mai 2021 schloss die IV-Stelle auf Abwei sung der Beschwerde (Urk. 5). Mit Verfügung vom 11. Mai 2021 wurde dem Be schwerdeführer antragsgemäss (vgl. Urk. 1 S. 2) die unentgeltliche Prozess füh rung gewährt und ein unentgeltlicher Rechtsvertreter bestellt (Urk. 8 ).</w:t>
      </w:r>
    </w:p>
    <w:p>
      <w:r>
        <w:rPr>
          <w:b/>
        </w:rPr>
        <w:t>E. 2.1</w:t>
      </w:r>
    </w:p>
    <w:p>
      <w:r>
        <w:t>Nach der Rechtsprechung kann eine – nicht besonders schwerwiegende – Ver letzung des rechtlichen Gehörs ausnahmsweise als geheilt gelten, wenn die be troffene Person die Möglichkeit erhält, sich vor einer Beschwerdeinstanz zu äussern, die sowohl den Sachverhalt wie die Rechtslage frei überprüfen kann (BGE 127 V 431 E.</w:t>
      </w:r>
    </w:p>
    <w:p>
      <w:r>
        <w:t>3d/ aa ).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 rung gleichgestellten) Interesse der betroffenen Partei an einer beförderlichen Beurteilung der Sache nicht zu vereinbaren wären (BGE 132 V 387 E. 5.1 mit Hinweis).</w:t>
      </w:r>
    </w:p>
    <w:p>
      <w:r>
        <w:rPr>
          <w:b/>
        </w:rPr>
        <w:t>E. 2.2</w:t>
      </w:r>
    </w:p>
    <w:p>
      <w:r>
        <w:t>mit Hinweisen).</w:t>
      </w:r>
    </w:p>
    <w:p>
      <w:r>
        <w:rPr>
          <w:b/>
        </w:rPr>
        <w:t>E. 3</w:t>
      </w:r>
    </w:p>
    <w:p>
      <w:r>
        <w:t>.3</w:t>
      </w:r>
    </w:p>
    <w:p>
      <w:r>
        <w:t>Geht die unrechtmässige Leistungsausrichtung auf einen Fehler des Versiche rungs trägers zurück, beginnt die einjährige Frist nicht mit der Leistungsaus rich tung zu laufen; massgeblich ist vielmehr der (spätere) Zeitpunkt, in welchem der Versicherungsträger anlässlich einer Kontrolle den Fehler</w:t>
      </w:r>
    </w:p>
    <w:p>
      <w:r>
        <w:t>zumutbarerweise hätte entdecken können. Mit anderen Worten ist bei solchen Konstellationen nicht der ursprüngliche Irrtum, sondern erst ein «zweiter Anlass», nämlich die zumutbare Kenntnis über den ursprünglichen Irrtum von Belang ( Ueli Kieser , Kommentar zum ATSG, 4. Aufl. 2020, N</w:t>
      </w:r>
    </w:p>
    <w:p>
      <w:r>
        <w:t>85 zu Art.</w:t>
      </w:r>
    </w:p>
    <w:p>
      <w:r>
        <w:t>25 ATSG mit Hinweisen). Das für die Aus lösung der Einjahresfrist vorausgesetzte zweite Ereignis ist also erst gegeben, wenn Grund für eine erneute Prüfung des Dossiers besteht (BGE 146 V 217 E.</w:t>
      </w:r>
    </w:p>
    <w:p>
      <w:r>
        <w:rPr>
          <w:b/>
        </w:rPr>
        <w:t>E. 4</w:t>
      </w:r>
    </w:p>
    <w:p>
      <w:r>
        <w:t>.3</w:t>
      </w:r>
    </w:p>
    <w:p>
      <w:r>
        <w:t>Streitig und zu prüfen ist, ob die Beschwerdeführerin die Rückforderung der zu viel entrichteten Rentenleistungen rechtzeitig gestellt hat.</w:t>
      </w:r>
    </w:p>
    <w:p>
      <w:r>
        <w:rPr>
          <w:b/>
        </w:rPr>
        <w:t>E. 4.1</w:t>
      </w:r>
    </w:p>
    <w:p>
      <w:r>
        <w:t>in fine ). Zu berücksichtigen sind die Umstände des Einzelfalles, die Eigenheiten der an wendbaren Verfahrensvorschriften sowie die Besonderheiten des jeweiligen Ver fahrens. Dabei fallen neben der Komplexität der Rechtsfragen und der Unüber sicht lichkeit des Sachverhalts auch in der Person des Betroffenen liegende Gründe in Betracht, wie etwa seine Fähigkeit, sich im Verfahren zurechtzufinden (Urteil des Bundesgerichts 8C_557/2014 vom 1 8. November 2014 E.</w:t>
      </w:r>
    </w:p>
    <w:p>
      <w:r>
        <w:rPr>
          <w:b/>
        </w:rPr>
        <w:t>E. 4.2</w:t>
      </w:r>
    </w:p>
    <w:p>
      <w:r>
        <w:t>mit weiteren Hin weisen).</w:t>
      </w:r>
    </w:p>
    <w:p>
      <w:r>
        <w:rPr>
          <w:b/>
        </w:rPr>
        <w:t>E. 5</w:t>
      </w:r>
    </w:p>
    <w:p>
      <w:r>
        <w:t>.4</w:t>
      </w:r>
    </w:p>
    <w:p>
      <w:r>
        <w:t>S pätestens mit Gerichtsverfügung vom 7. Dezember 2015 hätte die Beschwer de gegnerin erkennen müssen, dass dem Beschwerdeführer die Invalidenrente trotz deren Aufhebung weiter aus bezahlt wurde, wies doch das Gericht in den Erwä gungen darauf hin, dass der Beschwerdeführer angegeben habe, die aufgehobe nen Rentenleistungen würden nach wie vor - wohl irrtümlich - ausgerichtet (Urk. 7/140 S. 2). Diese Verfügung ging bei der Beschwerdegegnerin am 9. Dezem ber 2015 ein (vgl. Eingangsstempel auf Urk. 7/140 S. 6) , womit die einjährige Verwirkungsfrist am Tag nach Empfang der Verfügung zu laufen begann und folglich spätestens am 9. Dezember 2016 abgelaufen war. Der Vorbescheid vom 7. Juli 2017 erging damit verspätet , weshalb die Rückforderung verwirkt ist . Dies führt in Gutheissung der Beschwerde zur ersatzlosen Aufhebung der Verfügung vom 9. Februar 2021 (Urk. 2) .</w:t>
      </w:r>
    </w:p>
    <w:p>
      <w:r>
        <w:rPr>
          <w:b/>
        </w:rPr>
        <w:t>E. 6</w:t>
      </w:r>
    </w:p>
    <w:p>
      <w:r>
        <w:t>.3</w:t>
      </w:r>
    </w:p>
    <w:p>
      <w:r>
        <w:t>Bedürftig im Sinne von Art. 64 BGG ist eine Per son, wenn sie ohne Beein trächtigung des für sie und ihre Fa milie nötigen Lebensunterhaltes nicht in der Lage ist, die Prozesskosten zu bestreiten (BGE 128 I 225 E.</w:t>
      </w:r>
    </w:p>
    <w:p>
      <w:r>
        <w:t>2.5.1). Massgebend sind die wirtschaftlichen Verhältnisse im Zeitpunkt, in dem das Gesuch um un ent geltliche Rechtspflege (§ 28 lit . a GSVGer</w:t>
      </w:r>
    </w:p>
    <w:p>
      <w:r>
        <w:t>i.V.m . Art. 119 ZPO) eingereicht wird (BGE 120 Ia 179 E. 3a), oder – bei seither eingetretenen Veränderungen – auch in demjenigen der Entscheidfindung (BGE 108 V 265 E. 4). Bei der Beur teilung der Bedürftigkeit ist das Einkommen beider Ehegatten zu berücksichtigen (BGE 115 Ia 193 E. 3a, 108 Ia</w:t>
      </w:r>
    </w:p>
    <w:p>
      <w:r>
        <w:rPr>
          <w:b/>
        </w:rPr>
        <w:t>E. 9</w:t>
      </w:r>
    </w:p>
    <w:p>
      <w:r>
        <w:t>.2</w:t>
      </w:r>
    </w:p>
    <w:p>
      <w:r>
        <w:t>Bei diesem Ausgang des Verfahrens hat der Beschwerdeführer Anspruch auf eine Prozessentschädigung. Da der Rechtsvertreter de s Beschwerdeführer s vor Fällung des Endentscheids trotz Aufforderung (vgl. Urk. 11) keine Kostennote eingereicht hat, ist die Entschädigung nach § 7 Abs. 2 der Verordnung über die Gebühren, Kosten und Entschädigungen vor dem Sozialversicherungsgericht ( GebV</w:t>
      </w:r>
    </w:p>
    <w:p>
      <w:r>
        <w:t>SVGer ) nach Ermessen festzusetzen. Vorliegend erscheint beim praxisgemässen Stunden ansatz von Fr . 220 . zuzüglich Mehrwertsteuer (MWST) eine Prozessentsc hä digung in der Höhe von Fr. 1'8 00.</w:t>
      </w:r>
    </w:p>
    <w:p>
      <w:r>
        <w:t>(inklusive Barauslagen und M WSt ) als ange messen.</w:t>
      </w:r>
    </w:p>
    <w:p>
      <w:r>
        <w:t>Entsprechend erweist sich das Gesuch des Beschwerdeführers um unentgeltliche Rechtsvertretung im Verfahren bezüglich unentgeltliche Rechtsvertretung im Vorbescheidverfahren als gegenstandslos. Das Gericht erkennt: 1.</w:t>
      </w:r>
    </w:p>
    <w:p>
      <w:r>
        <w:t>In Gutheissung der Beschwerden wird die Verfügung vom 9. Februar 2021 ersatzlos und die Verfügung vom 16. März 2021 mit der Feststellung ,</w:t>
      </w:r>
    </w:p>
    <w:p>
      <w:r>
        <w:t>dass der Beschwerdeführer An spruch auf unentgeltliche Rechtsvertretung im Vorbescheidverfahren hat, aufgehoben. 2.</w:t>
      </w:r>
    </w:p>
    <w:p>
      <w:r>
        <w:t>Die Gerichtskosten von Fr. 600 .-- werden der Beschwerdegegnerin auferlegt.</w:t>
      </w:r>
    </w:p>
    <w:p>
      <w:r>
        <w:t>Rechnung und Einzahlungsschein werden der Kostenpflichtigen nach Eintritt der Rechtskraft zu gestellt. 3.</w:t>
      </w:r>
    </w:p>
    <w:p>
      <w:r>
        <w:t>Die Beschwerdegegnerin wird verpflichtet, dem unentgeltlichen Rechtsvertreter des Beschwerdeführers, Rechtsanwalt Dominique Chopard, Zürich, eine Prozessent schädi gung von Fr. 1’800 .-- (inkl. Barauslagen und MWSt ) zu bezahlen. 4.</w:t>
      </w:r>
    </w:p>
    <w:p>
      <w:r>
        <w:t>Zustellung gegen Empfangsschein an: - Rechtsanwalt Dominique Chopard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