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IV.2021.00150 vom 8. Oktober 2021</w:t>
      </w:r>
    </w:p>
    <w:p>
      <w:r>
        <w:t>ZH Sozialversicherungsgericht, 2021-10-08, DE</w:t>
      </w:r>
    </w:p>
    <w:p>
      <w:r>
        <w:rPr>
          <w:b/>
        </w:rPr>
        <w:t xml:space="preserve">Quelle: </w:t>
      </w:r>
      <w:r>
        <w:t>https://mcp.opencaselaw.ch/entscheid/zh_sozialversicherungsgericht_IV.2021.00150</w:t>
      </w:r>
    </w:p>
    <w:p>
      <w:r>
        <w:t>FR: ZH_SOZIALVERSICHERUNGSGERICHT IV.2021.00150 du 8 octobre 2021</w:t>
      </w:r>
    </w:p>
    <w:p>
      <w:r>
        <w:t>IT: ZH_SOZIALVERSICHERUNGSGERICHT IV.2021.00150 del 8 ottobre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w:t>
      </w:r>
    </w:p>
    <w:p>
      <w:r>
        <w:rPr>
          <w:b/>
        </w:rPr>
        <w:t>E. 2</w:t>
      </w:r>
    </w:p>
    <w:p>
      <w:r>
        <w:t>Dagegen erhob der Vertreter der Versicherten am 4. März 2021 Beschwerde und beantragte, es sei bei einer unabhängigen Institution eine Evaluation der funk tionellen Arbeitsfähigkeit (EFL) zu veranlassen; eventualiter sei je nach Ausgang der EFL eine Rente oder Eingliederungsmassnahmen zuzusprechen. Weiter sei der Beschwerdeführerin die unentgeltliche Prozessführung zu bewilligen und ihr in der Person des Unterzeichnenden ein unentgeltlicher Verfahrensbeistand zu gewähren ( Urk. 1 S. 2).</w:t>
      </w:r>
    </w:p>
    <w:p>
      <w:r>
        <w:t>Mit Beschwerdeantwort vom 2 2. April 2021 beantragte die Beschwerdegegnerin die Abweisung der Beschwerde ( Urk. 7), was der Beschwerdeführerin mit Verfü gung vom 2 7. April 2021 zur Kenntnis gebracht wurde ( Urk. 9). Das Gericht zieht in Erwägung: 1.</w:t>
      </w:r>
    </w:p>
    <w:p>
      <w:r>
        <w:rPr>
          <w:b/>
        </w:rPr>
        <w:t>E. 2.1</w:t>
      </w:r>
    </w:p>
    <w:p>
      <w:r>
        <w:t>Die Beschwerdegegnerin begründete die angefochtene Verfügung damit, dass die Beschwerdeführerin in einer angepassten Tätigkeit zu 100 % arbeitsfähig sei. Unter Berücksichtigung eines leidensbedingten Abzuges in der Höhe von 15 % führe dies zu einem rentenausschliessenden Invaliditätsgrad von 29 % ( Urk. 2).</w:t>
      </w:r>
    </w:p>
    <w:p>
      <w:r>
        <w:rPr>
          <w:b/>
        </w:rPr>
        <w:t>E. 2.2</w:t>
      </w:r>
    </w:p>
    <w:p>
      <w:r>
        <w:t>Demgegenüber machte der Vertreter der Beschwerdegegnerin im Wesentlichen geltend, dass in medizinischer Hinsicht die nicht befriedigende Bandscheiben operation von Oktober 2018 im Vordergrund stehe; die vorhandene Hypertonie, die Durchblutungsproblematiken sowie die kardiologischen Befunde seien in Bezug auf die Arbeitsfähigkeit eher weniger relevant ( Urk. 1 S. 5). Auf das MEDAS-Gutachten könne dabei nicht abgestellt werden; so habe die Exploration gerade mal 20 Minuten gedauert, sodass die Schlüsse wohl mehr aus den Akten und den persönlichen Interpretationen gezogen worden seien (S. 5). Weiter sei die Einschätzung der Arbeitsfähigkeit in der angestammten Tätigkeit wirklich keitsfremd, da die Tätigkeit als C hauffeuse unter den eins chränkenden Prämissen nicht möglich sei; auch werde die Arbeitsfähigkeit in einer angepassten Tätigkeit nicht einlässlich begründet (S. 7). Die Beschwerdeführer in möchte primär arbei ten, wobei die Leistungsfähigkeit sowie das Tätigkeitsprofil im Rahmen einer EFL abzuklären sei (S. 11).</w:t>
      </w:r>
    </w:p>
    <w:p>
      <w:r>
        <w:rPr>
          <w:b/>
        </w:rPr>
        <w:t>E. 2.3</w:t>
      </w:r>
    </w:p>
    <w:p>
      <w:r>
        <w:t>Nachdem die Beschwerdeführerin in der Zeit von August 2017 bis zum 1 1. Juli 2018 ihrer angestammten Tätigkeit nachgehen konnte ( Urk. 8/29, Urk. 8/44), gelten für das vorliegende Verfahren die Regeln der Erstanmeldung (vgl. Urteil des Bundesgerichts 8C_876/2017 vom 1 5. Mai 2018 E. 4.1 mit weiteren Hinweisen). 3. 3.1</w:t>
      </w:r>
    </w:p>
    <w:p>
      <w:r>
        <w:t>Dr. med. B.___ , Facharzt FMH für Neurochirurgie, diagnostizierte in seinem Bericht vom 1 2. Juni 2019 einen Status nach Dekompression L5/S1 bei chronisch lumbospondylogenem Schmerzsyndrom bei Osteochondrose L5/S1 mit Modic Typ II Veränderungen. Die CT-Untersuchung vom 1 1. Juni 2019 habe einen soliden Sitz des eingebrachten Osteosynthesematerials ergeben. Nach seiner Einschät zung würden keine klaren Z eichen für eine Lockerung der Schrauben vorliegen. Auch der klinische Verlauf nach der Operation spreche nicht für eine Pseudoarth rose. Seines Erachtens bleibe nur noch die Möglichkeit einer second -look-Opera tion ( Urk. 8/91/153-154). 3.2</w:t>
      </w:r>
    </w:p>
    <w:p>
      <w:r>
        <w:t>Die für das MEDAS-Gutachten vom 2 2. Januar 2020 verantwortlichen Fachärzte diagnostizierten mit Einfluss auf die Arbeitsfähigkeit eine Funktionsstörung der unteren Lendenwirbelsäule nach Versteifungsoperation in der Etage L5/S 1. Für Arbeiten mit schwerem Heben, Tragen oder Bewegen von Lasten über 10 kg sei die Beschwerdeführerin nicht mehr geeignet. In einer angepassten Tätigkeit sei demgegenüber von einer Arbeitsfähigkeit von 100 % auszugehen. Eine wesent liche Besserung der eingeschränkten Belastbarkeit sei nicht mehr zu erwarten, die aktuelle Therapie sei angemessen und sollte weitergeführt werden ( Urk. 8/78/14-15). 3.3</w:t>
      </w:r>
    </w:p>
    <w:p>
      <w:r>
        <w:t>Dr. med. C.___ , Oberarzt am Institut für Anästhesiologie des Universitätsspitals D.___ , ging in seinem Bericht vom 1 0. März 2020 von den folgenden Diagnosen aus: - Chronische sekundäre muskuloskelettale Schmerzen - Ätiologie: chronisches lumbospondylogenes Schmerzsyndrom - CT der LWS vom 1 1. Juni 2019: Fazettengelenksarthrose L4/5 beidseits, links betont, zirkuläre Spondylose L5/S1 - Status nach transpedikulärer Stabilisation und interkorporeller</w:t>
      </w:r>
    </w:p>
    <w:p>
      <w:r>
        <w:t>Spon dylodese L5/S1 vom 1 0. Oktober 2018 - Verdacht auf sens ibel betonte Polyneuropathie - Koronare H erzkrankheit mit/bei - Status nach Bypassoperation mit Herzklappenersatz 2016 - Epilepsie</w:t>
      </w:r>
    </w:p>
    <w:p>
      <w:r>
        <w:t>Die intermittierenden Ausstrahlungen in die Oberschenkel liessen sich nicht einem Dermatom zuordnen. Die Schmerzen würden im Sitzen aggravieren , sodass die Beschwerdeführerin eine Position nicht länger als 5 Minuten einnehmen könne. Differenzialdiagnostisch sei eine Anschlusssegement -D egeneration disku tiert worden, wobei eine Medial- Branch -Blockade erfolglos gewesen sei. Auch eine Infiltration im Bereich des Iliosakralgelenks</w:t>
      </w:r>
    </w:p>
    <w:p>
      <w:r>
        <w:t>sei erfolglos gewesen. Da auch physiotherapeutische Massnah m en in der Vergangenheit keine Linderung gebracht hätten und eine Wiederaufnahme des Rückentrainings erneut nicht ziel führend gewesen sei, würden sie auf weitere Konsultationen verzichten ( Urk. 8/8</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/9 f.). 3.4</w:t>
      </w:r>
    </w:p>
    <w:p>
      <w:r>
        <w:t>Dr. med. E.___ , Facharzt FMH für Neurologie, diagnostizierte in seinem Bericht vom 2. Juni 2020 mit Auswirkung auf die Arbeitsfähigkeit einen Status nach Dekompression L5/S1 bei Diskushernie am 1 0. Oktober 2018 mit persistierendem therapieresistentem Schmerzsyndrom. Die Beschwerdeführerin stehe beim ihm seit dem 1 0. April 2018 in Behandlung, wobei seit der Operation aufgrund der Schmerzen von einer 100%igen Arbeitsunfähigkeit auszugehen sei. Für die weitere Beurteilung schlug er als Vorstufe zur Eingliederung eine EFL vor ( Urk. 8/89/2- 8 ). 4. 4.1</w:t>
      </w:r>
    </w:p>
    <w:p>
      <w:r>
        <w:t>Bezüglich des Antrags auf Durchführung einer EFL ist anzumerken, dass eine solche nicht in jedem Fall angezeigt ist , sondern allenfalls in Betracht zu ziehen ist , wenn sich die beteiligten Fachärzte ausser Stande sehen, eine zuverlässige Einschätzung des leistungsmässig Machbaren vorzunehmen, und deshalb eine konkrete leistungsorientierte berufliche Abklärung als zweckmässigste Mass nahme ausdr ücklich empfehlen (Urteil 9C_556/2012 vom 2 5. Februar 2013 E. 5.4 mit weiteren Hinweisen ). Zu prüfen bleibt dabei zunächst, ob die medizinischen Akten eine verlässliche Einschätzung der Restleistungsfähigkeit der Beschwerde führerin zulassen. 4.2</w:t>
      </w:r>
    </w:p>
    <w:p>
      <w:r>
        <w:t>Unbestritten ist dabei, dass die Beschwerdeführer in in erster Linie durch die therapieresistenten Rückenbeschwerden eingeschränkt ist ( Urk. 1 S. 5). Dies ent spricht auch den weiteren medizinischen Akten. So ist die E pilepsie seit 1992 medikamentös kompensiert und die Beschwerdeführer in ist anfallsfrei (Urk. 8/89/4 oben). Bezüglich der kardiologischen Situation ist anzumerken, dass die Beschwerdeführerin nach der Herzoperation am 9. Dezember 2016 im Sommer 2017 ihre angestammte Tätigkeit wieder aufnehmen konnte. Auch wenn die angestammte Tätigkeit aus kardiologischer Sicht als nicht ideal beurteilt würde (vgl. Urk. 8/91/27), bliebe dies ohne wesentlichen Einfluss auf die vorlie gende Rentenprüfung, da die Beschwerdeführerin mittlerweile aufgrund der Rückenbeschwerden ohnehin auf eine leichte Tätigkeit angewiesen ist. Bezüglich der Verdachtsdiagnose «Polyneuropathie» enthalten die vorliegenden Akten keine Hinweise darauf, dass die Arbeitsfähigkeit dadurch in einer angepassten Tätigkeit wesentlich eingeschränkt ist oder weitere Abklärungen angezeigt wären.</w:t>
      </w:r>
    </w:p>
    <w:p>
      <w:r>
        <w:t>In orthopädischer Hinsicht legt das MEDAS-Gutachten den medizinischen Sach verhalt in einer schlüssigen und nachvollziehbaren W eise dar, insbesondere unter Berücksichtigung der dannzumal aktuellsten Berichte von Dr. B.___ sowie der Fachärzte des Univer sitätsspitals D.___ ( Urk. 8/78/6). Auch der Bericht von Dr. C.___ ( Universitätsspitals D.___ ) vom 1 0. März 2020 zeigt dabei, dass die LWS-Problematik eingehend untersucht wurde und für die Beschwerden kein objektivierbares Korrelat gefunden werden konnte, welches im Rahmen einer weiteren Behandlung angegangen werden könnte. Unbestritten ist dabei, dass die Beschwerdeführerin an therapieresistenten Rückenbeschwerden leidet und in diesem Zusammenhang auf eine angepasste Tätigkeit angewiesen ist. Hinsichtlich der generellen Beweiseignung eines vom Krankentaggeldversicherer eingeholten G utachtens, der Dauer der Untersuchung sowie der Konkretisierung des Anforderungsprofils kann auf die zutreffenden Ausführungen der Beschwerdegegnerin im Rahmen der Beschwerdeantwort verwiesen werden ( Urk. 7).</w:t>
      </w:r>
    </w:p>
    <w:p>
      <w:r>
        <w:t>Insgesamt ist damit in einer optimal angepassten Tätigkeit von einer 100%igen Arbeitsfähigkeit der Beschwerdeführerin auszugehen. 5. 5.1</w:t>
      </w:r>
    </w:p>
    <w:p>
      <w:r>
        <w:t>Hinsichtlich des Valideneinkommens ist entsprechend dem Vorgehen der Beschwerdegegnerin per 2018 von einem Jahreseinkommen von Fr. 66'220.--auszugehen, was per 2019 (früh e stmöglicher Rentenbeginn) zu einem solchen in der Höhe von Fr. 66'874.45 führt (Schweizerischer Lohnindex insgesamt [1939 = 100], Frauen, Stand 2018: 2732, Stand 2019: 2759 ; www.bfs.admin.ch, Arbeit und Erwerb, Löhne/Erwerbsein kommen, detail lierte Daten, Lohnentwicklung) . 5 .2</w:t>
      </w:r>
    </w:p>
    <w:p>
      <w:r>
        <w:t>Das Invalideneinkommen ist praxisgemäss anhand der statistischen Durch schnittswerte der Schweizerischen Lohnstrukturerhebung (LSE 2018) zu ermitteln. Auszugehen ist dabei von eine m monatlichen Einkommen per 2018 von Fr. 4‘371.-- (LSE 2018</w:t>
      </w:r>
    </w:p>
    <w:p>
      <w:r>
        <w:t>TA1 tirage</w:t>
      </w:r>
    </w:p>
    <w:p>
      <w:r>
        <w:t>skill</w:t>
      </w:r>
    </w:p>
    <w:p>
      <w:r>
        <w:t>level , Anforde rungsniveau 1, Total), was nach Berücksichtigung der durchschnittlichen Arbeits zeit von 41,7 Stunden pro Woche (www.bfs.admin.ch, Arbeit und Erwerb, Erwerbstätigkeit und Arbeitszeit, detaillierte Daten, Normalarbeitsstunden) sowie der seither eingetretenen Nomi nallohnentwicklung per 2019 zu einem massgebend en Jahreseinkommen von Fr. 55'221.6 0 führt. A ufgrund des vermehrten Pausenbedarfs sowie des Alters der Beschwerdeführerin gewährte die Beschwerdegegnerin einen leidensbedingten Abzug in der Höhe von 15 % (Urk. 8/93) . Hier zu ist zudem anzumerken , dass das Sozialversicherungsgericht sein Ermessen nicht ohne triftigen Grund an die Stelle desjenigen der Verwaltung setzen darf und diesfalls Gegebenheiten darlegen muss, welche seine abwei chende Ermes sensausübung als naheliegender erschei nen lasse n (BGE 126 V 75 E. 6 mit Hinwei sen). Ein Abweichen ist grundsätzlich nur bei Unangemessenheit möglich (BGE 137 V 71 E. 5.1). Unter Beachtung der zitierten Rechtsprechung ist vorliegend von einem leidensbedingten Abzug von 15 % auszugehen, welcher den konkreten Gegebenheiten sicher ausreichend Rechnung trägt. Dies führt zu einem massgebenden Invalideneinkommen in der Höhe von Fr. 46'938.35.</w:t>
      </w:r>
    </w:p>
    <w:p>
      <w:r>
        <w:t>Z uletzt ist anzumerken, dass der Begriff des ausgeglichenen Arbeitsmarktes gemäss Art. 16 ATSG ein theoretischer und abstrakter Begriff ist , welcher die konkrete Arbeitsmarktlage nicht berücksichtigt und dazu dient, den Leistungs bereich der Invalidenversicherung von jenem der Arbeitslosenversicherung abzu 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 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Erwerbsfähigkeit zu verwerten, und ob sie ein rentenausschliessendes Einkommen zu erzielen vermag oder nicht (BGE 110 V 273 E. 4b; Meyer/ Reichmuth , Bundesgesetz über die Invaliden versicherung, 3. Auflage 2014, Rn 131 zu Art. 28a). Auch wenn es damit für die Beschwerdeführerin in der aktuellen wirtschaftlichen Lage sowie aufgrund des beruflichen Werdegangs und des fortgeschrittenen Alters schwierig sein dürfte, eine angepasste Tätigkeit zu finden, ist für die Bemessung des Invaliditätsgrades praxisgemäss allein der ausgeglichene Arbeitsmarkt beachtlich. 5 .3</w:t>
      </w:r>
    </w:p>
    <w:p>
      <w:r>
        <w:t>Die vorstehend ermittelten Vergleichseinkommen führen dabei zu einem renten ausschliessenden Invaliditätsgrad von rund 30 % ([Fr. 66'874.45 - Fr. 46'938.35 ] x 100 / Fr. 66'874.45 = 29.81 ).</w:t>
      </w:r>
    </w:p>
    <w:p>
      <w:r>
        <w:t>Dies</w:t>
      </w:r>
    </w:p>
    <w:p>
      <w:r>
        <w:t>führt in Abweisung der Beschwerde zur Be stätigung der angefochtenen Verfügung. 6 . 6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infolge Bewilligung der unentgeltlichen Prozessführung (vgl. Urk. 3/2, Urk. 6) jedoch einstweil en auf die Gerichtskasse zu neh men. 6 .2</w:t>
      </w:r>
    </w:p>
    <w:p>
      <w:r>
        <w:t>Bei diesem Ausgang des Verfahrens ist der un entgeltliche Rechtsvertreter der Beschwerdeführerin , Rechtsanwalt Daniel Gerber, Kloten , aus der Gerichtskasse zu entschädigen. Nachdem keine Honorarnote beim hiesigen Gericht eingegangen ist (vgl. Urk. 10), ist die Entschädigung nach den üblichen Grundsätzen, nament lich unter Berücksichtigung der Bedeutung der Streitsache und der Schwierigkeit des Prozesses , auf Fr. 2'600.-- (inklusive Barauslagen und Mehrwertsteuer) fest zusetzen. Das Gericht beschliesst: In Bewilligung des Gesuches vom 4. März 2021 wird der Beschwerdeführerin die unentgeltliche Prozessführung gewährt und es wird ihr in der Person von Rechtsanwalt Daniel Gerber, Kloten , ein unentgeltlicher Rechtsvertreter bestellt,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Daniel Gerber, Kloten, wird mit Fr. 2’600 .-- ( inklusive Barauslagen und Mehrwertsteuer ) aus der Gerichtskasse entschädigt. Die Beschwerdeführerin wird auf die Nachzahlungs pflicht gemäss § 16 Abs. 4 GSVGer hingewiesen. 4.</w:t>
      </w:r>
    </w:p>
    <w:p>
      <w:r>
        <w:t>Zustellung gegen Empfangsschein an: - Rechtsanwalt Daniel Gerber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