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IV.2021.00126 vom 21. März 2022</w:t>
      </w:r>
    </w:p>
    <w:p>
      <w:r>
        <w:t>ZH Sozialversicherungsgericht, 2022-03-21, DE</w:t>
      </w:r>
    </w:p>
    <w:p>
      <w:r>
        <w:rPr>
          <w:b/>
        </w:rPr>
        <w:t xml:space="preserve">Quelle: </w:t>
      </w:r>
      <w:r>
        <w:t>https://mcp.opencaselaw.ch/entscheid/zh_sozialversicherungsgericht_IV.2021.00126</w:t>
      </w:r>
    </w:p>
    <w:p>
      <w:r>
        <w:t>FR: ZH_SOZIALVERSICHERUNGSGERICHT IV.2021.00126 du 21 mars 2022</w:t>
      </w:r>
    </w:p>
    <w:p>
      <w:r>
        <w:t>IT: ZH_SOZIALVERSICHERUNGSGERICHT IV.2021.00126 del 21 marzo 2022</w:t>
      </w:r>
    </w:p>
    <w:p>
      <w:pPr>
        <w:pStyle w:val="Heading2"/>
      </w:pPr>
      <w:r>
        <w:t>Erwägungen</w:t>
      </w:r>
    </w:p>
    <w:p>
      <w:r>
        <w:rPr>
          <w:b/>
        </w:rPr>
        <w:t>E. 1</w:t>
      </w:r>
    </w:p>
    <w:p>
      <w:r>
        <w:t>Die 1970 geborene X.___ absolvierte von 1988 bis 1992 eine Lehre als Druckerin und von Oktober 2008 bis Februa r 2009 eine Ausbildung als Pfle gehelferin SRK (Urk. 8 /6 Ziff. 5.3). Am 31. Oktober 2018 meldete sie sich bei der Sozialversicherungsan stalt des Kantons Zürich, IV-Stelle, zum Bezug von Leistungen der Invalidenver sicherung an (Urk. 8 /6). Mit Verfügung vom 18. Sep tember 2020 (Urk. 8 / 90 ) erfolgte eine Kostengutsprache für eine Potenzial abklärung vom 19. Oktober bis 18. November 2020. Mit Verfügung vom 30. Sep tember 2020 (Urk. 8/94 ) legte die IV-Stelle die Höhe des Taggeldes ausgehen d von einem massgebenden Jahresein kommen von Fr. 75'288.-- auf Fr. 165.60 fest. Die dagegen am 16. Oktober 2020 (Urk. 8/ 108 /4-39 ) erhobene Beschwerde</w:t>
      </w:r>
    </w:p>
    <w:p>
      <w:r>
        <w:t>mit dem Antrag, es sei ein höheres Taggeld auszurichten, wurde vom hiesigen Sozialversicherungsgericht mit Urteil IV.2020.00721 vom 27. September 2021 (Urk. 15) in dem Sinne teilweise gutgeheissen , als für die Zeit ab 19. Oktober 2020 die Höhe des Taggeld es</w:t>
      </w:r>
    </w:p>
    <w:p>
      <w:r>
        <w:t>auf Fr . 178.-- festgelegt wurde (Urk. 15 S. 10) . Die dage gen gerichtete Beschwerde wies das Bundesgericht mit Urteil 9C_622/2021 vom 7. Februar 2022 ab (Urk . 16 ).</w:t>
      </w:r>
    </w:p>
    <w:p>
      <w:r>
        <w:rPr>
          <w:b/>
        </w:rPr>
        <w:t>E. 2</w:t>
      </w:r>
    </w:p>
    <w:p>
      <w:r>
        <w:t>Eventualiter sei das für die IV-Taggeldberechnung massgebende AHV pflichtige Jahreseinkommen vor Eintritt des Gesundheits schadens in Anwendung von Art. 21 Abs. 3 IVV zu bestimmen.</w:t>
      </w:r>
    </w:p>
    <w:p>
      <w:r>
        <w:rPr>
          <w:b/>
        </w:rPr>
        <w:t>E. 3</w:t>
      </w:r>
    </w:p>
    <w:p>
      <w:r>
        <w:t>Es seien die Fr. 1'131.40 Überstundenzuschlag und die Fr. 720.- - Feiertags- und Zügeltag s entschädigung in die Berechnung des mass gebenden Jahreseinkommens miteinzubeziehen. Eventualiter sei dies bezüglich ein Nachklagevorbehalt einzuräumen.</w:t>
      </w:r>
    </w:p>
    <w:p>
      <w:r>
        <w:rPr>
          <w:b/>
        </w:rPr>
        <w:t>E. 3.1</w:t>
      </w:r>
    </w:p>
    <w:p>
      <w:r>
        <w:t>Die Beschwerdegegnerin legte in der angefochtenen Verfügung vom 19. Februar 2021 (Urk. 2) das Taggeld für Zeit vom 1. März bis 31. August 2021 basierend auf einem Jahreseinkommen von Fr. 67'630. -- fest . In ihrer Beschwerdeantwort vom 25. Mai 2021 (Urk. 6) erklärte sie, anlässlich der Instruktionsverhandlung sei am</w:t>
      </w:r>
    </w:p>
    <w:p>
      <w:r>
        <w:t>16. Februar 2021 ein Vergleich über ein massgebendes Einkommen von Fr. 80'000.- - geschlossen worden. Damit sei en die Verfügungen vom 25.</w:t>
      </w:r>
    </w:p>
    <w:p>
      <w:r>
        <w:t>November 2020 und 19. Februar 2021 ersetzt worden. Sollte dieser Vergleich weiterhin Bestand haben, sei das massgebende Einkommen von Fr. 80'000.-- gemäss dem Vergleich zu berücksichtigen. Sollte der Vergleich zurückgezogen worden sein, sei das massgebende Einkommen auf Fr. 67'630.60 festzul e gen und auf das Verfahren IV.2020.00721 zu verweisen, welches den gleichen Anfech tungsgegenstand betreffe.</w:t>
      </w:r>
    </w:p>
    <w:p>
      <w:r>
        <w:rPr>
          <w:b/>
        </w:rPr>
        <w:t>E. 3.2</w:t>
      </w:r>
    </w:p>
    <w:p>
      <w:r>
        <w:t>Die Beschwerdeführerin stellt sich demgegenüber im Wesentlichen auf den Standpunkt (Urk. 1 S. 3 f.) , a m 16. Februar 2021 habe eine Instruktions verhand lung stattgefunden, in welcher ein massgebendes Jahreseinkommen von pauschal Fr. 80'000.-- mit einem Vergleich mit Widerrufsrecht von 14 Tagen von beiden Parteien unterzeichnet worden sei. Drei Tage später habe die Beschwerde gegnerin mit Verfügung vom 19. Februar 2021 ein massgebendes Jahresein kommen von Fr. 67'630.60 festgelegt und dieses Verfahren sei beim Gericht unter der Prozess nummer IV.2020.00721 hängig (S. 4) . Die Krankentaggeld v er sicherung habe aber ein Einkommen von Fr. 86'196.- - ermittelt und dieses sei als AHV-pflichtige s Einkommen vor Eintritt des Gesundheitsschadens mass geblich und der Taggeld anspruch betrage damit F r. 188.90 (S.</w:t>
      </w:r>
    </w:p>
    <w:p>
      <w:r>
        <w:t>6). 4.</w:t>
      </w:r>
    </w:p>
    <w:p>
      <w:r>
        <w:t>Streitgenstand im vorliegenden Verfahren bildet einzig die Höhe des Taggeld an spruchs , worüber im Urteil IV.2020.00721 vom 27. September 2021 (vgl. E. 2) basierend auf ein e m jährlichen Einkommen von Fr. 81'230.30 und einem Tag geldansatz von Fr. 178.-- abschliessend entschieden wurde.</w:t>
      </w:r>
    </w:p>
    <w:p>
      <w:r>
        <w:t>D ie Beschwerde gegen die Verfügung vom 19. Februar 2021 (Urk. 2 ) ,</w:t>
      </w:r>
    </w:p>
    <w:p>
      <w:r>
        <w:t>mit welcher für die Zeit vom 1. März bis 31. August 2021 ein Taggeld von Fr. 148.80 zuge sprochen wurde, ist damit dahingehend gutzuheissen, dass der Taggeldansatz auf Fr. 178.-- fest zusetzen ist.</w:t>
      </w:r>
    </w:p>
    <w:p>
      <w:r>
        <w:rPr>
          <w:b/>
        </w:rPr>
        <w:t>E. 3.3</w:t>
      </w:r>
    </w:p>
    <w:p>
      <w:r>
        <w:t>Dies ergibt einen Taggeld-Anspruch in der Höh e von Fr. 178.-- (Fr. 81'230.30</w:t>
      </w:r>
    </w:p>
    <w:p>
      <w:r>
        <w:t>/ 365 x 0.8. [… ].» Im Urteilsdispositiv erkannte das Gericht (Urk. 15 S. 10) : « In teilweiser Gutheissung der Beschwerde wird die Ve rfügung der Sozialversicherungs anstalt des Kan tons Zürich, IV-Stelle, vom 30. Se p tember 2020 dahingehend abgeän dert, als festgestellt wird, dass für die Zeit ab dem 19. Oktober 2020 Anspruch auf ein Taggeld von Fr.</w:t>
      </w:r>
    </w:p>
    <w:p>
      <w:r>
        <w:t>178.-- besteht [ … ]. » 3.</w:t>
      </w:r>
    </w:p>
    <w:p>
      <w:r>
        <w:rPr>
          <w:b/>
        </w:rPr>
        <w:t>E. 4</w:t>
      </w:r>
    </w:p>
    <w:p>
      <w:r>
        <w:t>In Gutheissung von Antrag 1 bzw. 2 seien die Differenzbeträge zu den IV-Taggeldern mit 5 % Verzugszins ab jeweiligem Anfall zu verzinsen.</w:t>
      </w:r>
    </w:p>
    <w:p>
      <w:r>
        <w:rPr>
          <w:b/>
        </w:rPr>
        <w:t>E. 5</w:t>
      </w:r>
    </w:p>
    <w:p>
      <w:r>
        <w:t>% Verzugszins ab jeweiligem Anfall zu verzinsen (vgl. Urk. 1 S.</w:t>
      </w:r>
    </w:p>
    <w:p>
      <w:r>
        <w:t>2). Die Beschwerdegegnerin hat hierüber nicht entschieden, weshalb es an einem Anfechtungsobjekt mangelt. Zur Vermeidung eines weiteren Verfahrens und der klaren Rechtslage ist das Verfahren jedoch auf diese Frage auszudehnen.</w:t>
      </w:r>
    </w:p>
    <w:p>
      <w:r>
        <w:t>Gemäss Art. 26 Abs. 2 ATSG werden , s ofern die versicherte Person ihrer Mit wirk ungspflicht vollumfänglich nach gekommen ist, die Sozialversicherungen für ihre Leistungen nach Ablauf von 24 Monaten nach der Entstehung des Anspruchs, frühestens aber 12 Monate nach dessen Geltendmachung verzugs zinspflichtig.</w:t>
      </w:r>
    </w:p>
    <w:p>
      <w:r>
        <w:t>Aufgrund der angefochtenen V erfügung</w:t>
      </w:r>
    </w:p>
    <w:p>
      <w:r>
        <w:t>stehen Taggeldleistungen für die Zeit vom 1. März bis 31. August 2021, welche nach dem hiervor Gesagten mit einem zu niedrigen Taggeldansatz (Fr. 148.80 anstatt Fr. 178.-- ) ausgerichtet wurden , zur Diskussion. Die Leistungen wären damit frühestens ab März 2023 verzugs zinspflichtig , weshalb eine Verzugszinspflicht ausser Frage steht.</w:t>
      </w:r>
    </w:p>
    <w:p>
      <w:r>
        <w:rPr>
          <w:b/>
        </w:rPr>
        <w:t>E. 6.1</w:t>
      </w:r>
    </w:p>
    <w:p>
      <w:r>
        <w:t>Die Kosten des Verfahrens gemäss Art. 69 Abs. 1 bis IVG sind vorliegend auf Fr. 2 00.-- festzusetzen und ausgangsgemäss der Beschwerdegegnerin aufzu erle gen.</w:t>
      </w:r>
    </w:p>
    <w:p>
      <w:r>
        <w:rPr>
          <w:b/>
        </w:rPr>
        <w:t>E. 6.2</w:t>
      </w:r>
    </w:p>
    <w:p>
      <w:r>
        <w:t>Die Beschwerdeführerin ist nicht anwaltlich vertreten . Anhaltspunkte, die auf Aufwendungen hindeuten, die das übliche Ausmass welche für eine Erledigung persönlicher Angelegenheiten notwendig ist, überschreitet, ergeben sich keine.</w:t>
      </w:r>
    </w:p>
    <w:p>
      <w:r>
        <w:t>A us dem Verfahren sind damit keine Kosten ersichtlich , welche eine Entschädi gung rechtfertigten könnten (vgl. BGE 137 V 57 E. 2.2). Dem Antrag auf eine Parteientschädigung ist damit nicht stattzugeben. Das Gericht erkennt: 1.</w:t>
      </w:r>
    </w:p>
    <w:p>
      <w:r>
        <w:t>In teilweiser Gutheissung der Beschwerde wird die Ve rfügung der Sozial versicherungs anstalt des Kantons Zürich, IV-Stelle, vom 19 . Februar 2021 dahingehend abgeän dert, als festgestellt w ird, dass für die Zeit ab dem 1 . März 2021 Anspruch auf ein Taggeld von Fr. 178.-- besteht. Im Übrigen wird die Beschwerde abgewiesen . 2.</w:t>
      </w:r>
    </w:p>
    <w:p>
      <w:r>
        <w:t>Die Gerichtskosten von Fr. 2 00 .-- werden der Beschwerdegegnerin auferlegt.</w:t>
      </w:r>
    </w:p>
    <w:p>
      <w:r>
        <w:t>Rechnung und Einzahlungsschein werden der Kostenpflichtigen nach Eintritt der Rechtskraft zugestellt. 3.</w:t>
      </w:r>
    </w:p>
    <w:p>
      <w:r>
        <w:t>Es wird keine Parteientschädigung zugesprochen. 4 .</w:t>
      </w:r>
    </w:p>
    <w:p>
      <w:r>
        <w:t>Zustellung gegen Empfangsschein an: - X.___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