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IV.2021.00117 vom 10. Dezember 2021</w:t>
      </w:r>
    </w:p>
    <w:p>
      <w:r>
        <w:t>ZH Sozialversicherungsgericht, 2021-12-10, DE</w:t>
      </w:r>
    </w:p>
    <w:p>
      <w:r>
        <w:rPr>
          <w:b/>
        </w:rPr>
        <w:t xml:space="preserve">Quelle: </w:t>
      </w:r>
      <w:r>
        <w:t>https://mcp.opencaselaw.ch/entscheid/zh_sozialversicherungsgericht_IV.2021.00117</w:t>
      </w:r>
    </w:p>
    <w:p>
      <w:r>
        <w:t>FR: ZH_SOZIALVERSICHERUNGSGERICHT IV.2021.00117 du 10 décembre 2021</w:t>
      </w:r>
    </w:p>
    <w:p>
      <w:r>
        <w:t>IT: ZH_SOZIALVERSICHERUNGSGERICHT IV.2021.00117 del 10 dicembre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 li cher und tatsächlicher Hinsicht umfassend («allseitig») zu prüfen, wobei keine Bindung an frühere Beurteilungen besteht (BGE 141 V 9 E. 2.3 mit Hinweisen).</w:t>
      </w:r>
    </w:p>
    <w:p>
      <w:r>
        <w:rPr>
          <w:b/>
        </w:rPr>
        <w:t>E. 1.4</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Das Hinzutreten einer neuen Diagnose stellt nicht per se einen Revisionsgrund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 1.</w:t>
      </w:r>
    </w:p>
    <w:p>
      <w:r>
        <w:rPr>
          <w:b/>
        </w:rPr>
        <w:t>E. 1.7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 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1.8</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 gutachten stets in Frage zu stellen und zum Anlass weiterer Abklärungen zu nehmen, wenn die behandelnden Arztpersonen bzw. Therapiekräfte zu anderslautenden Ein schätzungen gelangen. Vorbehalten bleiben Fälle, in denen sich eine ab wei chende Beurteilung aufdrängt, weil die anderslautenden Einschätzungen wichtige – und nicht rein subjektiver Interpretation entspringen de – Aspekte benennen, die bei der Begutachtung unerkannt oder ungewürdigt geblieben sind (Urteil des Bundesgerichts 8C_677/2014 vom 2 9. Oktober 2014 E. 7.2 mit Hinweisen, u.a. auf SVR 2008 IV Nr. 15 S. 43 E. 2.2.1 [I 514/06]). 2.</w:t>
      </w:r>
    </w:p>
    <w:p>
      <w:r>
        <w:rPr>
          <w:b/>
        </w:rPr>
        <w:t>E. 2</w:t>
      </w:r>
    </w:p>
    <w:p>
      <w:r>
        <w:t>Gegen diese Verfügung erhob X.___ durch Rechtsanwältin Monika Meier am 2 2. Februar 2021 Beschwerde mit folgenden Anträgen ( Urk. 1 S. 2):</w:t>
      </w:r>
    </w:p>
    <w:p>
      <w:r>
        <w:t>«Es sei dem Beschwerdeführer eine volle IV-Rente zuzusprechen;</w:t>
      </w:r>
    </w:p>
    <w:p>
      <w:r>
        <w:t>eventualiter sei ein Einkommensvergleich vorzunehmen und so der Invaliditäts grad zu berechnen;</w:t>
      </w:r>
    </w:p>
    <w:p>
      <w:r>
        <w:t>subeventualiter</w:t>
      </w:r>
    </w:p>
    <w:p>
      <w:r>
        <w:t>sei die Angelegenheit an die Vorinstanz zur Durchführung eines Einkommensvergleichs zurückzuweisen;</w:t>
      </w:r>
    </w:p>
    <w:p>
      <w:r>
        <w:t>unter Kosten- und Entschädigungsfolgen zuzüglich Mehrwertsteuer von 7.7 % zulasten der Beschwerdegegnerin.</w:t>
      </w:r>
    </w:p>
    <w:p>
      <w:r>
        <w:t>Es sei dem Beschwerdeführer die unentgeltliche Rechtspflege zu bewilligen und ihm in der Person der Unterzeichnenden ein unentgeltlicher Rechtsbeistand zu bestellen.»</w:t>
      </w:r>
    </w:p>
    <w:p>
      <w:r>
        <w:t>Der Beschwerdeführer reichte zusammen mit der Beschwerde die weitere Stellungnahme der behandelnden Psychiaterin L.___ vom 1 9. Februar 2021 ein ( Urk. 3/1). Mit Beschwerdeantwort vom 1 0. Juni 2021 ersuchte die Beschwer de gegnerin um Abweisung der Beschwerde ( Urk. 11). Mit Verfügung vom 1 5. Juni 2021 wurde dem Beschwerdeführer die unentgeltliche Prozess führung bewilligt und es wurde Rechtsanwältin Meier als unentgeltliche Rechtsvertreterin für das vorliegende Verfahren bestellt ( Urk. 13) . Mit Replik vom 21. Oktober 2021 hielt der Beschwerdeführer - unter Beilage weiterer Berichte der behandelnden Psychiaterin L.___ ( Urk. 19/1-2 ) - vollumfänglich an seinen Anträgen fest ( Urk. 18). Die Beschwerdegegnerin verzichtete am 3. November 2021 auf Duplik ( Urk. 21), was dem Beschwerdeführer am 8. November 2021 mitgeteilt wurde ( Urk. 22).</w:t>
      </w:r>
    </w:p>
    <w:p>
      <w:r>
        <w:rPr>
          <w:b/>
        </w:rPr>
        <w:t>E. 2.1</w:t>
      </w:r>
    </w:p>
    <w:p>
      <w:r>
        <w:t>Die Beschwerdegegnerin führte in der angefochtenen Verfügung vom 2 1. Januar 2021 ( Urk. 2) aus, der Beschwerdeführer sei seit dem 1 4. November 20 18 in der Tätigkeit als Allrounder/ Magaziner eingeschränkt arbeitsfähig. Seine ange stammte Tätigkeit sei diejenige als stellvertretender Geschäftsführer, welche er vor der Erstanmeldung im Jahr 2015 ausgeübt habe. Der Beschwerdeführer sei in dieser sowie jeder anderen Tätigkeit auch rückwirkend zu 30 % arbeitsunfähig. Ein Rentenanspruch gegenüber der Invalidenversicherung entstehe erst ab einer durchschnittlichen Arbeitsunfähigkeit von mindestens 40 % während der Dauer eines Jahres. Da beim Beschwerdeführer diese Voraussetzung nicht gegeben sei, habe er keinen Anspruch auf eine Invalidenrente.</w:t>
      </w:r>
    </w:p>
    <w:p>
      <w:r>
        <w:rPr>
          <w:b/>
        </w:rPr>
        <w:t>E. 2.2</w:t>
      </w:r>
    </w:p>
    <w:p>
      <w:r>
        <w:t>Demgegenüber führte der Beschwerdeführer in der Beschwerde vom 2 2. Februar 2021 ( Urk. 1) aus, er sei seit Februar 2018 auch in einer angepassten Tätigkeit zu 100 % arbeitsunfähig. Die Tätigkeit als stellvertretender Geschäftsführer entspre che in keiner Weise dem Belastungsprofil einer angepassten Tätigkeit. Die behan delnde Psychiaterin bestätige dem Beschwerdeführer ausserdem eine 100%ige Arbeitsunfähigkeit. Der Arbeitsversuch in einer angepassten Tätigkeit sei geschei tert. Sollte der Ansicht nicht gefolgt werden, dass der Beschwerde führer gar nicht mehr arbeitsfähig sei, so sei zwingend ein Einkommensvergleich durchzuführen. Die Tätigkeit als stellvertretender Geschäftsführer sei in keiner Weise mehr zumutbar. Vergleiche man das Einkommen, welches der Beschwerdeführer als stellvertretender Geschäftsführer ohne Gesundheitsschaden erzielen könnte, mit dem Einkommen , welches er mit einer Arbeitsfähigkeit von 70 % in einer ange passten Tätigkeit unter Berücksichtigung eines leidens bedingten Abzugs von 20 % erzielen könnte, resultiere eine Einkommenseinbusse bzw. ein Invaliditäts grad von 56 % . Der Beschwerdeführer habe damit auch bei Annahme einer Arbeitsfähigkeit von 70 % Anspruch auf eine halbe Invalidenrente.</w:t>
      </w:r>
    </w:p>
    <w:p>
      <w:r>
        <w:rPr>
          <w:b/>
        </w:rPr>
        <w:t>E. 2.3</w:t>
      </w:r>
    </w:p>
    <w:p>
      <w:r>
        <w:t>Die Beschwerdegegnerin führte in der Beschwerdeantwort vom 1 0. Juni 2021 ( Urk. 11) aus, der Beschwerdeführer sei bei s einer letzten Arbeitgeberin per 1. Januar 2018 von der Funktion des Bauführers auf diejenige des Hilfsbauführers zurückgestuft worden. Es sei nicht erstellt, dass diese Rückstufung aus gesund heitsbedingten Gründen erfolgt sei. Es sei deshalb zulässig, den Invali ditätsgrad aufgrund eines Prozentvergleichs zu bestimmen. Der Invaliditätsgrad des Beschwer deführers ergebe sich aus der gutachterlich attestierten Arbeits un fähigkeit von 30 % aus psychiatrischen Gründen. Der Bericht der behandeln den Ärztin stelle eine abweichende Beurteilung des Sachverhaltes dar und könne keine Zweifel am gutachterlichen Ergebnis begründen. Es sei damit daran festzu halten, dass sich der Invaliditätsgrad des Beschwerdeführers auf 30 % belaufe und er somit keinen Anspruch auf eine Invalidenrente habe.</w:t>
      </w:r>
    </w:p>
    <w:p>
      <w:r>
        <w:rPr>
          <w:b/>
        </w:rPr>
        <w:t>E. 2.4</w:t>
      </w:r>
    </w:p>
    <w:p>
      <w:r>
        <w:t>Der Beschwerdeführer hielt replicando am 2 1. Oktober 2021 ( Urk. 18) daran fest, dass der Invaliditätsgrad anhand eines Einkommensvergleichs festzulegen sei. Er habe ausserdem entgegen der Behauptung der Beschwerdegegnerin im Jahr 2017 aus gesundheitlichen Gründen die Tätigkeit als Magaziner /Allrounder aufge nommen und sei im Jahr 2017 an insgesamt 77 Tagen krankgeschrieben gewesen . 3.</w:t>
      </w:r>
    </w:p>
    <w:p>
      <w:r>
        <w:rPr>
          <w:b/>
        </w:rPr>
        <w:t>E. 3</w:t>
      </w:r>
    </w:p>
    <w:p>
      <w:r>
        <w:t>Auf die Vorbringen der Parteien und die eingereichten Akten wird, soweit erfor derlich, in den nachfolgenden Erwägungen eingegangen. Das Gericht zieht in Erwägung: 1.</w:t>
      </w:r>
    </w:p>
    <w:p>
      <w:r>
        <w:rPr>
          <w:b/>
        </w:rPr>
        <w:t>E. 3.1</w:t>
      </w:r>
    </w:p>
    <w:p>
      <w:r>
        <w:t>Laut dem Arztbericht von Dr. A.___ vom 7. November 2015 ( Urk. 12/33) bestehen beim Beschwerdeführer eine mittelschwere depressive Episode mit rezidivierenden Panikstörungen (Erstdiagnose Juli 2014) und eine Anpassungs störung. Der Beschwerdeführer habe in den Sommerferien 2014 eine akute psychische Krise erlitten. Er habe in der Folge ambulant und stationär behandelt werden müssen. Es hätten diverse Anpassungen der Lebensumstände vorge nommen werden können, was zu einer langsamen Stabilisation der Situation geführt habe. Im Moment sei die Situation stabil. Es zeichne sich eine Wiederein gliederung ab, der Beschwerdeführer stehe aber immer noch unter Antidepressiva und habe eine psychologische Fachbegleitung. Er sei seit dem 24. Juli 2014 zu 100 % arbeitsunfähig, es sei aber ein Wiedereinstieg in eine Erwerbstätigkeit vorgesehen.</w:t>
      </w:r>
    </w:p>
    <w:p>
      <w:r>
        <w:rPr>
          <w:b/>
        </w:rPr>
        <w:t>E. 3.2</w:t>
      </w:r>
    </w:p>
    <w:p>
      <w:r>
        <w:t>Gemäss dem Bericht des Psychiaters Dr. C.___</w:t>
      </w:r>
    </w:p>
    <w:p>
      <w:r>
        <w:t>und des Psychotherapeuten Dr. D.___</w:t>
      </w:r>
    </w:p>
    <w:p>
      <w:r>
        <w:t>vom 2 2. Dezember 2015 (Urk. 12/44) bestehen beim Beschwerdeführer eine mittelgradige depressive Episode (ICD-10 F32.10) mit Ängsten sowie einzel nen Panikattacken sowie eine psychophysische Erschöpfung (ICD-10 Z73). Der Beschwerdeführer sei in der Tätigkeit als stellvertretender Geschäftsführer sei t Juli 2014 zu 100 % arbeitsun fähig. Er leide unter Konzentrationsproblemen, welche sich einschränkend auf die Arbeitsfähigkeit auswirken würden.</w:t>
      </w:r>
    </w:p>
    <w:p>
      <w:r>
        <w:rPr>
          <w:b/>
        </w:rPr>
        <w:t>E. 3.3</w:t>
      </w:r>
    </w:p>
    <w:p>
      <w:r>
        <w:t>Laut dem Arztbericht des Psychiatriezentrums E.___ vom 1 2. April 2016 (Urk. 12/56) bestehen beim Beschwerdeführer eine Anpassungsstörung mit depressiver Reaktion (ICD-10 F43.2), Probleme mit der Beziehung zur Ehepart nerin (ICD-10 Z63.0) sowie ein Status nach Problemen in Bezug zu Schwierig keiten mit der Lebensführung (ICD-10 Z73.0). Im Rahmen eines Integrations projektes habe der Beschwerdeführer bis Ende März 2016 wieder zu 50 % gearbeitet. Ab April 2016 sei eine Steigerung auf 100 % zumutbar.</w:t>
      </w:r>
    </w:p>
    <w:p>
      <w:r>
        <w:t>4. 4.1</w:t>
      </w:r>
    </w:p>
    <w:p>
      <w:r>
        <w:t>Laut dem Arztbericht von Dr. A.___ vom 2 8. Juli 2017 ( Urk. 12/85/7-15) bestehen beim Beschwerdeführer eine Arthritis urica</w:t>
      </w:r>
    </w:p>
    <w:p>
      <w:r>
        <w:t>( Erstdiagnose ca. 1980 ) , eine Plica -Resektion rechts 1993/2007, ein HWS-Syndrom nach Schleudertrauma 1999 bei Unovertebralarthrose mit Stenosierung C7 links bei zusätzlicher D iskushernie und ventraler Spondylodese C5/C6 und C6/C7 2017, ein ISG itis links rezidivierend, eine AC-Gelenksarthrose links ( Erstdiagnose 2010 ) , eine Dekompression und AC-Resektion 9/2011, Gonarthrosen beidseits ( Erstdiagnose 2015 ) , degenerative Veränderungen der LWS ( Erstdiagnose vor 2010 ) , Migräne seit Jugend, ein BWS-Syndrom, Übergewicht, Hypertonie seit 2014, Diabetes mellitus ( Erstdiagnose 2017 ) sowie Divertikulitis ( bei Pandivertikulose , Erstdiag nose 2018 ) . Es würden seit Jahren immer wieder akute Schmerzzustände bei Arthritiden in verschiedenen Gelenken auftreten. Der Beschwerdeführer könne dann jeweils kurz bis mittelfristig seiner Erwerbstätigkeit nicht nachgehen, eine dauerhafte Einschränkung der Arbeitsfähigkeit bestehe aber deswegen nicht. Die Arbeits fähigkeit des Beschwerdeführers werde durch den Psychiater bestimmt, welcher ihm eine 100%ige Arbeitsunfähigkeit seit dem 1 4. November 2018 bescheinige. 4.2</w:t>
      </w:r>
    </w:p>
    <w:p>
      <w:r>
        <w:t>Gemäss dem Arztbericht der F.___ AG (Oberärztin L.___ ) vom 3 0. August 2019 ( Urk. 12/89) bestehen beim Beschwerdeführer eine rezidi vierende depressive Störung, aktuell mittelgradig (ICD-10 F33.1) , sowie eine einfache Aktivitäts- und Aufmerksamkeitsstörung (ICD-10 F90.0). Eine Arbeits fähigkeit sei aktuell nicht gegeben und es bestehe eine schlechte Prognose. Mehr malig sei es nach der Wiederaufnahme der Arbeit zum totalen Zusammenbruch gekommen, was teilweise bis zur Orientierungslosigkeit geführt habe. Daneben bestünden chronische Schmerzen, welche den Beschwerdeführer ebenfalls stark einschränken würden. 4.3</w:t>
      </w:r>
    </w:p>
    <w:p>
      <w:r>
        <w:t>Dr. I.___ hielt im Gut achten vom 4. November 2019 zuh anden der Visana Services AG eine anhaltende Schmerzstörung (ICD-10 F45.4) sowie eine Dysthymia (ICD-10 F34.1) fest. Eine Auswirkung dieser Diagnosen auf die Arbeitsfähigkeit verneinte er. Der Beschwerdeführer sei aus psychiatrischer Sicht voll arbeitsfähig ( Urk. 12/97). 4. 4</w:t>
      </w:r>
    </w:p>
    <w:p>
      <w:r>
        <w:t>Laut dem polydisziplinären Gutachten der J.___ AG vom 1. September 2020 ( Urk. 12/121) bestehen beim Beschwerde führer folgende Diagnosen (Urk. 12/121/13-14):</w:t>
      </w:r>
    </w:p>
    <w:p>
      <w:r>
        <w:t>Mit Auswirkung auf die Arbeitsfähigkeit: • Chronische Schmerzstörung mit somatischen und psychischen Faktoren (ICD-10 F45.41) • Rezidivierend verlaufende depressive Störung, zum Untersuchungs zeitpunkt leichtgradig ausgeprägte depressive Episode mit intermittierend auftretenden paroxysmalen Ängsten (ICD-10 F33.01)</w:t>
      </w:r>
    </w:p>
    <w:p>
      <w:r>
        <w:t>Ohne Auswirkung auf die Arbeitsfähigkeit: • Essentielle Hypertonie, nicht näher bezeichnet, aktuell medikamentös therapiert (ICD-10 I10.9 ) • Hypertensive Herzkrankheit ohne (kongestive) Herzinsuffizienz: ohne Angabe einer hypertensiven Krise (ICD-10 I11.90) • Diabetes mellitus: ohne Komplikationen: nicht als entgleist bezeichnet, aktuell nicht medikamentös behandelt (ICD-10 E14.90) • Psychische und Verhaltensstörungen durch Tabak: nicht näher bezeich nete psychische und Verhaltensstörung (ICD-10 F17.9) • Adipositas durch übermässige Kalorienzufuhr: Adipositas Grad I WHO bei Patienten von 18 Jahren und älter (ICD-10 E66.00) • Gemischte Fett stoffwechselstörung , aktuell nicht behandelt (ICD-10 E78.2) • Atherosklerose der Aorta (ICD-10 I70.0) • Hyperurikämie, aktuell medikamentös behandelt ( ICD-10 E79.0) • Divertikulose des Darmes, Teil nicht näher bezeichnet, ohne Perforation oder Abszess, aktuell beschwerdefrei (ICD-10 K57.9) • Hyponatriämie (ICD-10 E87.1) • Hypochlorämie (ICD-10 E87.8) • Gonarthrose rechts ohne funktionelle Einschränkung und ohne entzünd liche Zeichen • Zustand nach Dekompressionsoperation ( Impingement ) linke Schulter 09/2011 ohne funktionelle Einschränkung • Gicht, zurzeit mit Medikation stumm • PHS rechte Schulter, ohne funktionelle Einschränkung • Spondylodese C5-7 am 01.09.2017 mit Einschränkung der Halswirbel säulenbeweglichkeit</w:t>
      </w:r>
    </w:p>
    <w:p>
      <w:r>
        <w:t>Auf dem internistischen Fachgebiet lägen keine versicherungsmedizinisch rele vanten Diagnosen vor. Zwar erhöhten einige der aufgeführten Diagnosen das Risiko für sekundäre Herz-Kreislauf-Ereignisse, blieben aber zum Zeitpunkt der Begutachtung ohne funktionelle Auswirkungen. Aus neuropsychologischer Sicht habe aufgrund der mangelnden Mitwirkung des Beschwerdeführers und dadurch nicht verwertbarer Testwerte keine Diagnose gestellt werden können. Beachte man die psychiatrischen Diagnosen, so müsse man annehmen, dass die Arbeits fähigkeit im Rahmen seiner angestammten Tätigkeit als Geschäftsführer im Sinne der mentalen Ausdauer eingeschränkt sei. Zusammenfassend sei die Ressourcen lage wegen zahl reicher Hemmnisse als eingeschränkt zu bezeichnen. Es imponiere dabei eine zurückhaltende Einstellung hinsichtlich geringer Belastungen im beruflichen Bereich, welche offensichtlich den sozialen Rückzug und die weitere Dekon ditionierung gefördert und aufrechterhalten hätten. Es fänden sich Anhaltspunkte für einen gefestigten sekundären Krankheitsgewinn sowie für Verdeutlichungs tendenzen anlässlich der Exploration, welche das subjektive Krankheitskonzept bestätigen sollten. Es hätten sich einige Inkonsistenzen ergeben, welche als Auswuchs psychosozialer Faktoren zu erkennen seien und höchstens zum Teil einer beeinträchtigten gesundheitlichen Situation geschuldet seien. Finanzielle Motive seien nicht eindeutig auszuschliessen. Aus interdis ziplinärer Sicht ergebe sich eine Arbeitsunfähigkeit von 30 % in der ange stammten und in einer Ver weisungstätigkeit. Dabei gelte das seitens des psychi atrischen Teilgutachtens geäussert e Fähigkeitsprofil ( Urk. 12/121/15-1</w:t>
      </w:r>
    </w:p>
    <w:p>
      <w:r>
        <w:rPr>
          <w:b/>
        </w:rPr>
        <w:t>E. 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1.</w:t>
      </w:r>
    </w:p>
    <w:p>
      <w:r>
        <w:rPr>
          <w:b/>
        </w:rPr>
        <w:t>E. 5.1</w:t>
      </w:r>
    </w:p>
    <w:p>
      <w:r>
        <w:t>Strittig und zu prüfen ist die Frage, ob sich der Gesundheitszustand un d die damit verbundene Arbeitsfä higkeit de s Beschwerdeführer s seit der Verfügung vom 12. September 2016 (Urk. 12/59), mit welcher der Rentenanspruch des Beschwer deführers ver neint worden ist, bis zur vorliegend angefoc htenen Verfügung vom 2 1. Januar 2021 ( Urk. 2) in anspruchsrelevanter Weise ver schlechtert hat.</w:t>
      </w:r>
    </w:p>
    <w:p>
      <w:r>
        <w:rPr>
          <w:b/>
        </w:rPr>
        <w:t>E. 5.2</w:t>
      </w:r>
    </w:p>
    <w:p>
      <w:r>
        <w:t>Das polydisziplinäre Gutachten der J.___ AG vom 1. September 2020 ( Urk. 12/121) basiert auf</w:t>
      </w:r>
    </w:p>
    <w:p>
      <w:r>
        <w:t>umfassenden allgemeinmedizinischen, rheumato lo gischen, neuropsychologischen sowie psychiatrischen Untersuchung en und wurde in Kennt nis und in Auseinandersetzung mit den Vorakten (Anamnese) abgegeben.</w:t>
      </w:r>
    </w:p>
    <w:p>
      <w:r>
        <w:t>D ie</w:t>
      </w:r>
    </w:p>
    <w:p>
      <w:r>
        <w:t>Gutachter haben sich mi t den vom Beschwerdeführer geklagten Beschwer den auseinandergesetzt . Zudem haben sie die medizinischen Zusam menhänge und die medizinische Situation einleuchtend dargelegt und ihre Schlussfolgerun gen nachvollziehbar begründet. Es kommt dem Gutachten</w:t>
      </w:r>
    </w:p>
    <w:p>
      <w:r>
        <w:t>daher grundsät zlich volle Beweiskraft zu (vgl. E. 1.</w:t>
      </w:r>
    </w:p>
    <w:p>
      <w:r>
        <w:rPr>
          <w:b/>
        </w:rPr>
        <w:t>E. 5.3</w:t>
      </w:r>
    </w:p>
    <w:p>
      <w:r>
        <w:t>Der Beschwerdeführer bringt gegen das Gutachten vor, dass die Schlussfolge rungen in eklatanter Weise dem Verlauf seit 2017 widersprechen würden. Der Beschwerdeführer habe bereits eine angepasste Tätigkeit innegehabt, welche in einem stationären Aufenthalt in einer Klinik geendet habe. Zudem stehe die Beurteilung des Gutachtens in einem klaren Widerspruch zu jener der behan delnden Psychiaterin. Wie bereits festgehalten (vgl. E. 1.</w:t>
      </w:r>
    </w:p>
    <w:p>
      <w:r>
        <w:rPr>
          <w:b/>
        </w:rPr>
        <w:t>E. 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6.1</w:t>
      </w:r>
    </w:p>
    <w:p>
      <w:r>
        <w:t>Da grundsätzlich bei sämtlichen psychischen Erkrankungen das strukturierte Beweisverfahren durchzuführen ist, ist im Folgenden zu prüfen, ob und in welchem Umfang die ärztlichen Feststellungen anhand der nach BGE 141 V 281 rechts er heblichen Indikatoren auf eine Arbei tsunfähigkeit schliessen lassen.</w:t>
      </w:r>
    </w:p>
    <w:p>
      <w:r>
        <w:rPr>
          <w:b/>
        </w:rPr>
        <w:t>E. 6.2</w:t>
      </w:r>
    </w:p>
    <w:p>
      <w:r>
        <w:t>Zum Komplex «Gesundheitsschädigung» in der Kategorie «funktioneller Schwe re grad» ist festzuhalten, dass die erhobenen objektiven Befunde und Symptome einer psychischen Erkrankung nicht besonders ausgeprägt erscheinen. Es liegt eine rezidivierende depressive Störung vor, welche im Zeitpunkt des Gutachtens leichtgradig ausgeprägt war und auch laut Beurteilung der behandelnde n Psychi aterin nur eine maximal mittelgradig e</w:t>
      </w:r>
    </w:p>
    <w:p>
      <w:r>
        <w:t>Ausprägung erreicht. Anlässlich der psychiatrisch -gutachterlichen U ntersuchung durch Dr. med. N.___ , Fach arzt für Psychiatrie und Psychotherapie, war der Beschwerdeführer bewusstseins klar und vollständig orientiert. Es haben sich keine Hinweise für eine Beeinträch tigung der Merkfähigkeit oder sonstige mnestische Funktionsstörungen gefunden. Der Beschwerdeführer war durch Ängste, Phobien, Zwänge oder paranoide Ideen nicht beeinträchtigt ( Urk. 12/121/ 127 ). Somatische Diagnosen sind zwar vorhan den, an einer schweren Krank heit leidet der Beschwerdeführer aber nicht. Es liegt eine Schmerzstörung vor, die vom Beschwerdeführer geklagten Schmerzen sind primär auf psychische und psychosoziale Ursachen zurückzuführ en und nicht auf somatische Diagnosen. Es ist damit zwar von einer Gesundheits schädigung auszugehen, besonders ausgeprägt erscheint diese aber nicht.</w:t>
      </w:r>
    </w:p>
    <w:p>
      <w:r>
        <w:t>Sodann ist zum Komplex «Persönlichkeit» festzuhalten, dass keine Hinweise auf eine geneti sche Vulnerabilität oder Persönlichkeitsfaktoren für die Entwicklung psychiatri scher Erkrankungen ausgemacht werden können. Der Beschwerde führer war während vielen Jahren in der Lage, einer Erwerbstätigkeit nachzugehen, ohne dass es dabei zu speziellen Komplikationen gekommen ist.</w:t>
      </w:r>
    </w:p>
    <w:p>
      <w:r>
        <w:t>Hinsichtlich des Komplexes «Sozialer Kon text» ist zu berücksichtigen, dass der Beschwerdeführer zwei Kinder hat, welche aus seiner ersten Ehe stammen. Die erste Ehe wurde am 1 8. Dezember 2018 geschieden . Danach heiratete er erneut. Von der zweiten Ehefrau ist er seit Dezember 2020 getrennt ( Urk. 3/6). Nach eigenen Angaben verfügt er über einen eher kleinen Freundeskreis. R egelmässig geht er mit dem H und spazieren , ruht sich aus und schaut fern . Sportlich betätigt er sich, indem er Fahrr ad fährt . Neben seinem Hund ist die Modellfliegerei sein Hobby. Als er noch mit der zweiten E hefrau in gemeinsamem Haushalt lebte, bereitete er das Frühstuck vor und kümmerte sich über Mittag um deren zwei Kindern ( Urk. 12/121/ 124- 125).</w:t>
      </w:r>
    </w:p>
    <w:p>
      <w:r>
        <w:t>Der Beschwerdeführer lebt zwar zurückgezogen, aber ein ausgeprägter sozialer Rückzug besteht nicht. Im privaten Bereich besteht nur eine leichtgradige Einschränkung des Aktivitätsniveaus ( Urk. 12/121/138). Belastend fällt vor allem ins Gewicht, dass der Beschwerdeführer</w:t>
      </w:r>
    </w:p>
    <w:p>
      <w:r>
        <w:t>durch eine zurückhaltende Einstellung hinsichtlich seiner Belastbarkeit im beruflichen Bereich imponiert , welche den sozialen Rückzug und die weitere Dekonditionie rung fördern (Urk. 12/121/15). 6 .3</w:t>
      </w:r>
    </w:p>
    <w:p>
      <w:r>
        <w:t>Zum Aspekt der «Konsistenz» ist darauf hinzuweisen, dass der Beschwerdeführer während der Untersuchung einige Verdeutlichungstendenzen sowie Auffällig keiten zeigte. Aufgrund d er mangelnden Mitwirkung des Beschwerdeführers konnten sodann in der neuropsychologischen Untersuchung keine validen Test ergebnisse erzielt werden ( Urk. 12/121/16). Der Beschwerdeführer verfügt über eine intakte Alltagsselbständigkeit, welche darauf hindeutet, dass es ihm möglich wäre, einer Erwerbstätigkeit nachzugehen. 6 .4</w:t>
      </w:r>
    </w:p>
    <w:p>
      <w:r>
        <w:t>Insgesamt erweist sich die von den Gutachtern aus psychiatrischer Sicht und somit insgesamt attestierte 30%ige Arbeitsunfähigkeit in der angestammte n Tätigkeit und jeder anderen behinderungsangepassten T ätigkeit als nachvoll ziehbar und ist daher aus rechtl icher Sicht nicht zu beanstanden (vgl. Urteil des Bundesgerichts 9C_194/2018 vom 4. Juni 2018 E. 4.1). Ebenfalls ist den Gutach tern darin zu folgen, dass ihre Einschätzung bereits zum Zeitpunkt der Begut achtung von Dr. I.___ im September 2019 (vgl. Urk. 12/97) Bestand gehabt haben dürfte. 7.</w:t>
      </w:r>
    </w:p>
    <w:p>
      <w:r>
        <w:rPr>
          <w:b/>
        </w:rPr>
        <w:t>E. 7</w:t>
      </w:r>
    </w:p>
    <w:p>
      <w:r>
        <w:t>).</w:t>
      </w:r>
    </w:p>
    <w:p>
      <w:r>
        <w:rPr>
          <w:b/>
        </w:rPr>
        <w:t>E. 7.1</w:t>
      </w:r>
    </w:p>
    <w:p>
      <w:r>
        <w:t>Bei der Invaliditätsbemessung kommt der allgemeinen Methode des Einkom mens 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 e rungswerte miteinander zu vergleichen. Wird eine Schätzung vorgenommen, so muss diese nicht unbedingt in einer ziffernmässigen Festlegung von Annäh e rung s werten bestehen. Vielmehr kann auch eine Gegenüberstellung blosser Pro zent zahlen genügen. Das ohne eine Invalidität erzielbare hypothetische Erwerbs ein kommen ist alsdann mit 100 % zu bewerten, während das Invalidenein 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 des gerichts 9C_492/2018 vom 24. Januar 2019 E. 4.3.2 mit Hinweis auf Urteil 8C_333/2013 vom 11. Dezember 2013 E. 5.3 mit Hinweisen). Sind indessen Validen- und Invalideneinkommen ausgehend vom gleichen Tabel 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rPr>
          <w:b/>
        </w:rPr>
        <w:t>E. 7.2</w:t>
      </w:r>
    </w:p>
    <w:p>
      <w:r>
        <w:t>Sowohl in der angestammten als auch in einer angepassten Tätigkeit besteht beim Beschwerdeführer eine Arbeitsunfähigkeit von 30 %. Von diesem Arbeitsun fähigkeitsgrad ist zumindest seit September 2019 und damit vor Ablauf des Wartejahres ( Art. 28 Abs. 1</w:t>
      </w:r>
    </w:p>
    <w:p>
      <w:r>
        <w:t>lit . b IVG) auszugehen. Dass die Beschwerde gegnerin einen Prozentvergleich vorgenommen hat und somit davon ausgegangen ist, dass der Beschwerdeführer lediglich zu 30 % invalid ist, ist nicht zu beanstanden.</w:t>
      </w:r>
    </w:p>
    <w:p>
      <w:r>
        <w:rPr>
          <w:b/>
        </w:rPr>
        <w:t>E. 7.3</w:t>
      </w:r>
    </w:p>
    <w:p>
      <w:r>
        <w:t>Die angefochtene Verfügung erweist sich demnach als rechtens, was zur Abwei sung der Beschwerde führt.</w:t>
      </w:r>
    </w:p>
    <w:p>
      <w:r>
        <w:rPr>
          <w:b/>
        </w:rPr>
        <w:t>E. 8</w:t>
      </w:r>
    </w:p>
    <w:p>
      <w:r>
        <w:t>) ist in Bezug auf die Berichte der behan deln den Ärzte die Erfahrungstatsache zu berücksichtigen , dass diese mitunter im Hin blick auf ihre auftragsrechtliche Vertrauensstellung in Zweifelsfällen eher zu Gunsten ihrer Patientinnen und Patienten aussagen. Aus ihren Berichten, mitunter aus jenen, die im vorliegenden Verfahren eingereicht wurden, ergeben sich keine objektiv feststellbaren Gesichtspunkte, die im Rahmen der Begutachtung durch die Fachpersonen der J.___ AG unerkannt geblieben wären. Aus dem Umstand, dass der Beschwerdeführer trotz Unterstützung durch die Beschwerdegegnerin nicht dauerhaft wieder in den Arbeitsmarkt eingegliedert werden konnte, kann sodann nicht darauf geschlossen werden, dass nunmehr dauerhaft eine vollständige Arbeitsunfähigkeit besteht und die Einschätzung der medizinisch-theoretischen Arbeitsfähigkeit durch die Gutachter falsch ist. 6.</w:t>
      </w:r>
    </w:p>
    <w:p>
      <w:r>
        <w:rPr>
          <w:b/>
        </w:rPr>
        <w:t>E. 8.1</w:t>
      </w:r>
    </w:p>
    <w:p>
      <w:r>
        <w:t>Da es um die Bewilligung oder Verweigerung von Versicherungsleistungen geht, ist das Verfahren kostenpflichtig. Die Gerichtskosten sind nach dem Verfahrens aufwand und unabhängig vom Streitwert festzulegen (Art. 69 Abs. 1 bis IVG). Vorliegend sind die Kosten auf Fr. 800.-- festzusetzen. Ausgangsgemäss sind sie dem Beschwerdeführer aufzuerlegen. Zufolge Gewährung der unentgeltlichen Prozessführung sind die Kosten jedoch einstweilen auf die Gerichtskasse zu nehmen.</w:t>
      </w:r>
    </w:p>
    <w:p>
      <w:r>
        <w:rPr>
          <w:b/>
        </w:rPr>
        <w:t>E. 8.2</w:t>
      </w:r>
    </w:p>
    <w:p>
      <w:r>
        <w:t>Laut Art. 12a der Verordnung über den Allgemeinen Teil des Sozialver siche rungsrechts (ATSV) sind die Artikel 8-13 des Reglements über die Kosten und Entschädigungen vor dem Bundesverwaltungsgericht (VGKE) sinngemäss auf die Anwaltskosten einer Partei anwendbar, welche die unentgeltliche Rechts ver tretung geniesst. Die Kosten der Vertretung umfassen gemäss Art. 9 Abs. 1 VGKE das Anwaltshonorar oder die Entschädigung für eine nichtanwaltliche berufs mässige Vertretung ( lit . a), den Ersatz von Auslagen, namentlich der Kosten für das Kopieren von Schriftstücken, der Reise-, Verpflegungs- und Unterkunfts kosten, der Porti und Telefonspesen ( lit . b) sowie den Ersatz der Mehrwertsteuer ( lit . c). Das Anwaltshonorar wird nach dem notwendigen Zeitaufwand des Vertreters oder der Vertreterin bemessen (Art. 10 Abs. 1 VGKE). Der Stunden ansatz beträgt für Anwälte und Anwältinnen mindestens Fr. 200.-- und höchs tens Fr. 400.-- (Art. 10 Abs. 2 VGKE).</w:t>
      </w:r>
    </w:p>
    <w:p>
      <w:r>
        <w:rPr>
          <w:b/>
        </w:rPr>
        <w:t>E. 8.3</w:t>
      </w:r>
    </w:p>
    <w:p>
      <w:r>
        <w:t>Die Rechtsvertreterin des Beschwerdeführers reichte am 1 9. November 2021 eine Honorarnote ein, welche einen Aufwand von 1'595 Minuten (= 26,58 Stunden) sowie Barauslagen von tota l Fr. 70.20 ausweist ( Urk. 24).</w:t>
      </w:r>
    </w:p>
    <w:p>
      <w:r>
        <w:t>Angesichts der Tatsache, dass vorliegend keine schwierigen Rechtsfragen zu klären waren, erschei nt dieser Aufwand ,</w:t>
      </w:r>
    </w:p>
    <w:p>
      <w:r>
        <w:t>insbesondere die insgesamt 9.66 Stunden für Studium der Akten und der Rechtsprechung als auch die sehr zahlreich aufgeführten Aufwendungen im Umfang von 10 oder 20 Minuten für E-Mails mit dem Beschwerdeführer und der behandelnden Ärztin sowie für prozessuale Zwischen schritte wie die Einreichung der Vollmacht und von Fristerstreckungsgesuchen, übersetzt. Bei grosszügiger Be trachtung können eine Stunde Aufwand für Instruktion und Besprechung mit dem Klienten, drei weitere Stunden für Akten studium sowie drei Stunden für das Abfassen der Beschwerdeschrift als gerecht fertigt betrachtet werden. Eine weitere Stunde kann für die Erstellung der w eiteren Eingaben und Abklärungen, zwei Stunden für das Abfassen der Replik sowie eine Stunde für die Nachbearbeitung des Urteils anerkannt werden. Damit erscheint bei einem gerichtsüblichen Stun denansatz von Fr. 220.-- unter Berück sichtigung von angemessenen Barauslagen eine Entschä digung in der Höhe von Fr. 2'700.-- (inklusive Baraus lagen und Mehrwertsteuer) als angemessen.</w:t>
      </w:r>
    </w:p>
    <w:p>
      <w:r>
        <w:t>Der Beschwerdeführer ist auf § 16 Abs. 4 des Gesetzes über das Sozialver siche rungsgericht ( GSVGer ) hinzuweisen, wonach er zur Nachzahlung der Gerichts kosten und der Auslagen für die Vertretung verpflichtet werden kann, sofern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Monika Meier, Hinwil, wird mit Fr. 2'700.-- (inkl. Barauslagen und MWSt ) aus der Gerichtskasse entschädigt. Der Beschwerdeführer wird auf die Nachzahlungspflicht gemäss § 16 Abs. 4 GSVGer hingewiesen. 4.</w:t>
      </w:r>
    </w:p>
    <w:p>
      <w:r>
        <w:t>Zustellung gegen Empfangsschein an: - Rechtsanwältin Monika Meier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