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IV.2021.00111 vom 6. Januar 2022</w:t>
      </w:r>
    </w:p>
    <w:p>
      <w:r>
        <w:t>ZH Sozialversicherungsgericht, 2022-01-06, DE</w:t>
      </w:r>
    </w:p>
    <w:p>
      <w:r>
        <w:rPr>
          <w:b/>
        </w:rPr>
        <w:t xml:space="preserve">Quelle: </w:t>
      </w:r>
      <w:r>
        <w:t>https://mcp.opencaselaw.ch/entscheid/zh_sozialversicherungsgericht_IV.2021.00111</w:t>
      </w:r>
    </w:p>
    <w:p>
      <w:r>
        <w:t>FR: ZH_SOZIALVERSICHERUNGSGERICHT IV.2021.00111 du 6 janvier 2022</w:t>
      </w:r>
    </w:p>
    <w:p>
      <w:r>
        <w:t>IT: ZH_SOZIALVERSICHERUNGSGERICHT IV.2021.00111 del 6 gennaio 2022</w:t>
      </w:r>
    </w:p>
    <w:p>
      <w:pPr>
        <w:pStyle w:val="Heading2"/>
      </w:pPr>
      <w:r>
        <w:t>Erwägungen</w:t>
      </w:r>
    </w:p>
    <w:p>
      <w:r>
        <w:rPr>
          <w:b/>
        </w:rPr>
        <w:t>E. 1.1</w:t>
      </w:r>
    </w:p>
    <w:p>
      <w:r>
        <w:t>Gemäss Art. 42 Abs. 1 des Bundesgesetzes über die Invalidenversicherung ( IVG ) haben Versicherte mit Wohnsitz und gewöhnlichem Aufenthalt (Art. 13 des Bundesgesetzes über den Allgemeinen Teil des Sozialversicherungsrechts, ATSG) in der Schweiz, die hilflos (Art. 9 ATSG) sind, Anspruch auf eine Hilflosenentschädigung .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1.2</w:t>
      </w:r>
    </w:p>
    <w:p>
      <w:r>
        <w:t>Am 28 . Januar 2011 (Eingangsdatum) stellten die Eltern der Versicherten bei der IV-Stelle ein Gesuch um Zusprache einer Hilf losenentschädigung für Minder jährige (Urk. 7/57 ). Am 8. Juli 2011 erfolgte eine</w:t>
      </w:r>
    </w:p>
    <w:p>
      <w:r>
        <w:t>Abklärung vor Ort hinsichtlich Hilflosigkeit und</w:t>
      </w:r>
    </w:p>
    <w:p>
      <w:r>
        <w:t>Betreuungsaufwand</w:t>
      </w:r>
    </w:p>
    <w:p>
      <w:r>
        <w:t>(Bericht vom 27. Juli 2011 , Urk. 7/64). Mit Verfügung vom 23. Septemb er 2011 bejahte die IV-Stelle</w:t>
      </w:r>
    </w:p>
    <w:p>
      <w:r>
        <w:t>einen Anspruch auf eine Entschädigung wegen Hilflosi gkeit leichten Grades ab dem 1. Januar 2009 und auf eine</w:t>
      </w:r>
    </w:p>
    <w:p>
      <w:r>
        <w:t>Entschädigung wegen Hilflosigkeit</w:t>
      </w:r>
    </w:p>
    <w:p>
      <w:r>
        <w:t>mittleren Grades</w:t>
      </w:r>
    </w:p>
    <w:p>
      <w:r>
        <w:t>ab dem 1. August 2009 (Urk . 7/67). Im Rahmen zweier</w:t>
      </w:r>
    </w:p>
    <w:p>
      <w:r>
        <w:t>Revisionsverfahren</w:t>
      </w:r>
    </w:p>
    <w:p>
      <w:r>
        <w:t>bestätigte sie mit Mitteilung vom</w:t>
      </w:r>
    </w:p>
    <w:p>
      <w:r>
        <w:t>28. A ugust 2013</w:t>
      </w:r>
    </w:p>
    <w:p>
      <w:r>
        <w:t>(Urk. 7/128 ; vgl. auch Abklärungsbericht vom 28. August 2013, Urk. 7/127 ) und mit Verfügung vom 6. Juni 2017 (Urk. 7/180 ; vgl. auch Abklärungsbericht vom 21. April 2017, Urk. 7/177 )</w:t>
      </w:r>
    </w:p>
    <w:p>
      <w:r>
        <w:t>den Anspruch auf eine Entschädigung wegen Hilflosigkeit mittleren Grades . Zudem verfügte die IV-Stelle am 6. Juni 2017, dass ab dem 1. November 2016 e in Intensivpflegezuschlag aufgrund einer Betreuung von mindestens vier Stunden übernommen</w:t>
      </w:r>
    </w:p>
    <w:p>
      <w:r>
        <w:t>werde.</w:t>
      </w:r>
    </w:p>
    <w:p>
      <w:r>
        <w:rPr>
          <w:b/>
        </w:rPr>
        <w:t>E. 1.2.1</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Lebensverrichtungen voraus (BGE 121 V 88 E. 3b, 107 V 145 E. 2).</w:t>
      </w:r>
    </w:p>
    <w:p>
      <w:r>
        <w:rPr>
          <w:b/>
        </w:rPr>
        <w:t>E. 1.2.2</w:t>
      </w:r>
    </w:p>
    <w:p>
      <w:r>
        <w:t>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 wachung bedarf.</w:t>
      </w:r>
    </w:p>
    <w:p>
      <w:r>
        <w:rPr>
          <w:b/>
        </w:rPr>
        <w:t>E. 1.3</w:t>
      </w:r>
    </w:p>
    <w:p>
      <w:r>
        <w:t>Die Hilflosenentschädigung für Minderjährige, die zusätzlich eine intensive Betreuung brauchen, wird um einen Intensivpflegezuschlag erhöht; dieser Zuschlag wird nicht gewährt bei einem Aufenthalt in einem Heim. Der monatli che Intensivpflegezuschlag beträgt bei einem invaliditätsbedingten Betreuungs aufwand von mindestens 8 Stunden pro Tag 100 Prozent, bei einem solchen von mindestens 6 Stunden pro Tag 70 Prozent</w:t>
      </w:r>
    </w:p>
    <w:p>
      <w:r>
        <w:t>und bei einem solchen von mindestens 4 Stunden pro Tag 40 Prozent des Höchstbetrages der Altersrente nach Artikel 34 Absätze 3 und 5 des Bundesgesetzes über die Alters- und Hinterlassenenver sicherung ( AHVG ) . Der Zuschlag berechnet sich pro Tag. Der Bundesrat regelt im Übrigen die Einzelheiten (Art. 42 ter Abs. 3 IVG).</w:t>
      </w:r>
    </w:p>
    <w:p>
      <w:r>
        <w:t>Nach Art. 39 IVV liegt eine intensive Betreuung im Sinne von Artikel 42 ter Abs. 3 IVG bei Minderjährigen vor, wenn diese im Tagesdurchschnitt infolge Beein trächtigung der Gesundheit zusätzliche Betreuung von mindestens 4 Stunden benötigen (Abs. 1). Anrechenbar als Betreuung ist der Mehrbedarf an Behand lungs - und Grundpflege im Vergleich zu nichtbehinderten Minder jährigen gleichen Alters. Nicht anrechenbar ist der Zeitaufwand für ärztlich verordnete medizinische Massnahmen, welche durch medizinische Hilfspersonen vorge nommen werden , sowie für pädagogisch-therapeutische Massnahmen (Abs. 2). Bedarf eine minderjährige Person infolge Beeinträchtigung der Gesund heit zusätzlich einer dauernden Überwachung, so kann dies e als Betreuung von zwei Stunden angerechnet werden. Eine besonders intensive behinderungs bedingte Überwachung ist als Betreuung von vier Stunden anrechenbar (Abs. 3).</w:t>
      </w:r>
    </w:p>
    <w:p>
      <w:r>
        <w:rPr>
          <w:b/>
        </w:rPr>
        <w:t>E. 1.4.1</w:t>
      </w:r>
    </w:p>
    <w:p>
      <w:r>
        <w:t>Gemäss Randziffer 8070 ff. des Kreisschreiben s über die Invalidität und Hilflo sig keit in der Invalidenversicherung (KSIH) ist im Rahmen der anrechenbaren Betreuung bei der Behandlungs- und Grundpflege der zeitliche Mehraufwand für die Betreuung gegenüber gleichaltrigen nichtbehinderten Minderjährigen zu berücksichtigen, der durch Massnahmen der Behandlungspflege (d.h. medizini sche Massnahmen, sofern nicht durch medizinische Hilfspersonen erbracht), und beziehungsweise oder der Grundpflege verursacht wird. Zur Sicherstellung der Rechtsgleichheit bei der Anspruchsbemessung wurden zum anrechenbaren Mehr aufwand zeitliche Höchstgrenzen festgelegt , von welchen in begründeten Aus nahmefällen abgewichen werden kann . Anhang IV zum KSIH nennt diese Höchstgrenzen sowie die für die Betreuung nicht behinderter Minderjähriger not wendige Zeit (vgl. Rz . 8074 KSIH).</w:t>
      </w:r>
    </w:p>
    <w:p>
      <w:r>
        <w:t>Bei den im KSIH enthaltenen</w:t>
      </w:r>
    </w:p>
    <w:p>
      <w:r>
        <w:t>Richtlinien zur Bemessung der massgebenden Hilflosigkeit bei Minderjährigen (Anhänge III und IV) handelt es sich bei den Altersangaben um Orientierungswerte, die nicht in jedem Fall absolut anzuwen den sind. In den meisten Fällen kann es «normale» respektive n icht pathologisch (krankheits-) bedingte Abweichungen von den Zeitangaben sowohl nach oben als auch nach unten geben. Sie sind bei der Bemessung der Hilfsbedürftigkeit nicht zu berücksichtigen. In diesem Sinne sind die Ri chtlinien flexibel zu handhaben (KSIH, S. 214). Die Zeit für die altersentsprechende Hilfe basiert auf Erfahrungs werten von verschiedenen IV-Stellen. Es handelt sich um durchschnittliche Werte. Im Weiteren werden</w:t>
      </w:r>
    </w:p>
    <w:p>
      <w:r>
        <w:t>Zusatzaufwände berücksichtigt. Die Werte stützen sich auf Erhebungen in Heim en, Krippen und bei Eltern (KSIH, S. 223).</w:t>
      </w:r>
    </w:p>
    <w:p>
      <w:r>
        <w:rPr>
          <w:b/>
        </w:rPr>
        <w:t>E. 1.4.2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rPr>
          <w:b/>
        </w:rPr>
        <w:t>E. 1.5</w:t>
      </w:r>
    </w:p>
    <w:p>
      <w:r>
        <w:t>Gemäss Art. 69 Abs. 2 IVV kann die IV-Stelle zur Prüfung eines Leistungsan spruchs unter anderem Abklärungen an Ort und Stelle vornehmen (vgl. auch KSIH, Rz 8131 ff. ).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 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 sonen nicht nur zulässig, sondern notwendig. Weiter sind die Angaben der Hilfe leistenden Personen zu berücksichtigen, wobei divergierende Meinungen der Beteiligten im Bericht aufzuzeigen sind. Der Berichtstext muss plausibel, begrün det und detailliert bezüglich der einzelnen alltäglichen Lebensverrichtungen sowie der tatbestandsmässigen Erfordernisse der dauernden Pflege und der per sönlichen Überwachung und der lebenspraktischen Begleitung sein. Schliesslich hat er in Übereinstimmung mit den an Ort und Stelle erhobenen Angaben zu stehen. Das Gericht greift, sofern der Bericht eine zuverlässige Entscheidungs 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130 V 61 E. 6.1 f. ). Diese Grund 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w:t>
      </w:r>
    </w:p>
    <w:p>
      <w:r>
        <w:rPr>
          <w:b/>
        </w:rPr>
        <w:t>E. 1.6</w:t>
      </w:r>
    </w:p>
    <w:p>
      <w:r>
        <w:t>Die Revision einer Hilflosenentschädigung richtet sich nach Art. 17 Abs. 2 ATSG in Verbindung mit Art. 35 Abs. 2 IVV; das gesamte Rentenrevisionsrecht ist sinn gemäss anwendbar (BGE 137 V 424 E. 2.2 mit Hinweisen; Urteile des Bundesge richts 9C_248/2017 vom 15. Februar 2018 E. 3.2 und 8C_30/2010 vom 8. April 2010 E. 2.2 mit Hinweis; Meyer/ Reichmuth , Bundesgesetz über die Invalidenver sicherung, 3. Auflage 2014, Rn 139 zu Art. 30–31).</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Prüfung einer anspruchserheblichen Änderung bildet die letzte rechtskräftige Verfügung, welche auf einer materiellen Prüfung des Leistungsanspruchs mit rechtskonformer Sachverhaltsabklärung und Beweis würdigung beruht (vgl. BGE 133 V 108; vgl. Urteil des Bundesgerichts 8C_204/2014 vom 9. September 2014 E. 3.2 und E. 3.3).</w:t>
      </w:r>
    </w:p>
    <w:p>
      <w:r>
        <w:t>Liegt in diesem Sinne ein Revisionsgrund vor, ist der Anspruch auf Hilflosen entschädigung in rechtlicher und tatsächlicher Hinsicht umfassend («allseitig») zu prüfen, wobei keine Bindung an frühere Beurteilungen besteht (vgl. BGE 141 V 9 E. 2.3 und E. 6.1; vgl. Urteil des Bundesgerichts 8C_72/2017 vom 23. Mai 2017 E. 1). 2. 2.1</w:t>
      </w:r>
    </w:p>
    <w:p>
      <w:r>
        <w:t>Die Beschwerdegegnerin begründete die angefochtene Verfügung damit, dass</w:t>
      </w:r>
    </w:p>
    <w:p>
      <w:r>
        <w:t>die Beschwerdeführerin unverändert in fünf Verrichtun gen des täglichen Lebens auf regelmässige und erhebliche Hilfe einer D rittperson angewiesen sei. Überdies sei en eine dauernde Überwachung und</w:t>
      </w:r>
    </w:p>
    <w:p>
      <w:r>
        <w:t>medizinisch-pflegerische Hilfe notwen dig. Der invaliditätsbedingte Mehraufwand pro Tag betrage sechs Stunden und 11 Minuten</w:t>
      </w:r>
    </w:p>
    <w:p>
      <w:r>
        <w:t>(Urk. 2 ). 2.2</w:t>
      </w:r>
    </w:p>
    <w:p>
      <w:r>
        <w:t>Die Rechtsvertreterin der Beschwerdeführerin macht e demgegenüber geltend, dass die Beschwerdeführerin aufgrund ihrer schweren Mehrfachbehinderung in allen alltäglichen L ebensverrichtungen auf nicht mehr altersgemässe</w:t>
      </w:r>
    </w:p>
    <w:p>
      <w:r>
        <w:t>Dritthilfe angewiesen sei. Dies sei im Rahmen der Abklä rung vor Ort festgestellt und aus fachmedizinischer Sicht bestätigt worden. Seit der letzten Revision im Jahr 2017 habe der Betreuungsaufwand deutlich zugenommen. Die Beschwerdeführerin zeige ein zunehmend zwanghaftes Verhalten, welches neben der bekannten Ent wicklungsverzögerung auch mit der neuen Diagnose des atypischen Autismus erklärt werden könne. Ins Gewicht falle auch das Tragen des Doppelschalen korsetts, welches ein starkes Sc hwitzen verursache. Seit Herbst 2020 müsse die Beschwerdeführerin das Korsett während 20 bis 22 Stunden pro Tag tragen, während dessen sie es</w:t>
      </w:r>
    </w:p>
    <w:p>
      <w:r>
        <w:t>zuvor lediglich sechs bis acht Stunden pro Tag getragen habe . Der Bet reuungsa ufwand in den alltäglichen Lebensverrichtungen betrage insgesamt</w:t>
      </w:r>
    </w:p>
    <w:p>
      <w:r>
        <w:rPr>
          <w:b/>
        </w:rPr>
        <w:t>E. 4</w:t>
      </w:r>
    </w:p>
    <w:p>
      <w:r>
        <w:t>Unter Kosten- und Entschädigungsfolgen (zuzüglich der gesetzlichen Mehrwertsteuer) zulasten der Beschwerdegegnerin. Die Beschwerdegegnerin beantragte mit Beschwerdeantwort vom 19. April 2021 die Abweisung der Beschwerde (Urk. 6) , was der Beschwerdeführerin am 21. April 2021 angezeigt wurde (Urk. 8). 3. Auf die Vorbringen der Parteien und die eingereichten Akten wird, soweit erforderlich, im Rahmen der nachfolgenden Erwägungen eingegangen. Das Gericht zieht in Erwägung: 1.</w:t>
      </w:r>
    </w:p>
    <w:p>
      <w:r>
        <w:rPr>
          <w:b/>
        </w:rPr>
        <w:t>E. 4.1</w:t>
      </w:r>
    </w:p>
    <w:p>
      <w:r>
        <w:t>Fest steht, dass bei der B eschwerdeführerin im Jahr 2019 ein atypischer Autismus diagnostiziert wurde und dass sie neu an einer (neurogenen) Skoliose leidet. Ein Revisionsgrund für die A bänderung der Hilflosenentschädigung ist somit gegeben. U nbestritten ist , dass</w:t>
      </w:r>
    </w:p>
    <w:p>
      <w:r>
        <w:t>die Beschwerdeführerin in den fünf alltäglichen Lebensverrichtungen Ankleiden/Auskleiden, Essen, Körperpflege, Verrichtung der Notdurft und Fortbe wegung/Kontaktaufnahme dauernd auf</w:t>
      </w:r>
    </w:p>
    <w:p>
      <w:r>
        <w:t>die Hilfe Dritter angewiesen ist und der dauernden Pflege sowie persönlichen Überwachung bedarf. Eben falls unbestritten ist, dass sie ab dem 1. November 2019 Anspruch auf einen Intensivpflegezuschlag aufgrund einer Betreuung von mindestens sechs Stunden hat. Umstritten ist der Umfang der erforderlichen Betreuung und ob die Beschwerdeführerin auch im Bereich Aufstehen/Absitzen/Abliegen regelmässig in erheblicher Weise auf Dritthilfe ange wiesen ist.</w:t>
      </w:r>
    </w:p>
    <w:p>
      <w:r>
        <w:rPr>
          <w:b/>
        </w:rPr>
        <w:t>E. 4.2</w:t>
      </w:r>
    </w:p>
    <w:p>
      <w:r>
        <w:t>Hi nsichtlich des Bereichs Ankleiden/ Auskleiden legte die Abklärungsperson der IV-Stelle Luzern im Bericht vom 13. Juli 2020 dar, dass die Beschwerdeführerin die S chuhe nicht binden könne . Im Sinne der Schadenminderungspflicht sollten Schuhe mit Klettverschluss oder Zipper getragen werden. Die Beschwerdeführerin habe Spasmen an den Zehen und benötige mehr Zeit, bis die Socken angezogen seien . Die Kleiderwahl könne sie nicht selber treffen. Beim An- und Ausziehen der Kleider müsse sie angeleitet werden. Für s</w:t>
      </w:r>
    </w:p>
    <w:p>
      <w:r>
        <w:t>Ankleiden/A uskleiden sei ein Mehr aufwand von 35 Minuten und für die Sp asmen und das Verhalten von je 10 Minuten anzurechnen ( Urk. 7/292/3 ) .</w:t>
      </w:r>
    </w:p>
    <w:p>
      <w:r>
        <w:t>Bei den angerechneten 35 Minuten handelt es sich um den Maximalwert fürs Ankleiden/Auskleiden gemäss KSIH, S. 223. Die Unterstützung im Umgang mit den Schuheinlagen (Urk. 1 S. 8) , bei denen es sich nicht um ein Hilfsmittel der IV handelt , ist in diesem Wert enthalten. Unberücksichtigt blieb allerdings , dass die Beschwerdeführerin die Rumpforthese bzw. das Korsett seit Herbst 2020</w:t>
      </w:r>
    </w:p>
    <w:p>
      <w:r>
        <w:t>nicht mehr - wie noch anlässlich der Abklärung vom 23. Juni 2020 - sechs bis zeh n Stunden pro Tag (Urk. 2 S. 2 und Urk. 7/291/1), so ndern währen d 20 bis 22 Stun den tragen muss; dies</w:t>
      </w:r>
    </w:p>
    <w:p>
      <w:r>
        <w:t>insbe sondere auch nachts (vgl. E. 2.2 und E. 3.2.6 ). Dass das wesentlich längere Tragen des Korsetts zu einem vermehrten und starken Schwitzen führt und einen häufigeren Kleiderwechsel erforderlich macht, für welchen die Beschwerdeführerin auf Dritthilfe angewiesen ist (vgl. E. 3.2.9) , leuchtet ein. Demgemäss können unter diesem Titel 2 x 5 Minuten Mehraufwand (für zwei Kleiderwechsel; vgl. Urk. 7/313/2) angerechnet werden ( vgl. KSIH, S. 224). Der Mehr aufwand für den Bereich Ankleiden/ Auskleiden beträgt somit insgesamt 65</w:t>
      </w:r>
    </w:p>
    <w:p>
      <w:r>
        <w:t>Minuten.</w:t>
      </w:r>
    </w:p>
    <w:p>
      <w:r>
        <w:rPr>
          <w:b/>
        </w:rPr>
        <w:t>E. 4.3</w:t>
      </w:r>
    </w:p>
    <w:p>
      <w:r>
        <w:t>Betreffend den Bereich Aufstehen/Absitzen/Abliegen hielt die Abklärungsperson der IV-Stelle Luzern im Bericht vom 13. Juli 2020 fest, dass die Beschwerde führerin nachts aufstehe, L icht mache, unruhig schlaf e und sich abdecke. Sie müsse dann wieder zugedeckt und ins Bett gebracht werden. Hierfür sei ein Zusatzaufwand von 15 Minuten anzurechnen. Die Beschwerdeführerin könne funktionell selbständig aufstehen, absi tzen und abliegen. In diesem Bereich sei sie nicht auf regelmässige und erhebliche Dritthilfe angewiesen (Urk. 7/292/4) .</w:t>
      </w:r>
    </w:p>
    <w:p>
      <w:r>
        <w:t>Dass die Beschwerdegegnerin die Notwendigkeit einer Nach t assistenz bejahte und gleichzeitig erklärte, die Beschwerdeführerin sei im Bereich Aufstehen/Ab sitzen/Abliegen nicht auf regelmässige und erhebliche Dritthilfe angewiesen, ist nicht nachvollziehbar. Die Aussage, wonach die Beschwerdeführerin funktionell selbstän dig aufstehen, absitzen und abliegen könne, steht sodann im Wider spruch zu den Angaben im Bericht betreffend Assistenzbeitrag vom 23. Juni 2020 (Urk. 7/289 /13 -14 ). Darin wird nämlich</w:t>
      </w:r>
    </w:p>
    <w:p>
      <w:r>
        <w:t>darauf hingewiesen , dass die Beschwer deführerin zwar</w:t>
      </w:r>
    </w:p>
    <w:p>
      <w:r>
        <w:t>selbst zwischen Bett und Rollstuhl (gleiche Höhe) wechseln könne. Beim Aufrichten vom Liegen zum Sitzen am Bettrand und beim sich Hinlegen benötige sie aber Hilfe. Transfers auf ähnlicher Höhe mache sie s elbst. Der Kraftaufwand sei allerdings sehr gross und sie ermüde rasch, so dass sie bei anderen Transfers H ilfe benötige . Der Hilfsbedarf betrage hier 17 Minuten pro Tag . Auf diese detaillierten Erklärungen im Bericht betreffend Assistenzbeitrag kann vorliegend abgestellt werden .</w:t>
      </w:r>
    </w:p>
    <w:p>
      <w:r>
        <w:t>Dr. E.___ führte in der ärztlichen B estäti gung vom 13. November 2020</w:t>
      </w:r>
    </w:p>
    <w:p>
      <w:r>
        <w:t>ferner in nachvollziehbarer Weise aus , weshalb aufgrund des atypischen Autismus aus medizinischer S icht ein zeitaufwändiges , mindestens 30-minütiges</w:t>
      </w:r>
    </w:p>
    <w:p>
      <w:r>
        <w:t>Einschlafritual notwendig ist (vgl . E. 3.2.8 ). Demnach ist für das Aufstehen/Absitzen/Abliegen</w:t>
      </w:r>
    </w:p>
    <w:p>
      <w:r>
        <w:t>ein Mehraufwand von insgesamt</w:t>
      </w:r>
    </w:p>
    <w:p>
      <w:r>
        <w:t>62 Minuten</w:t>
      </w:r>
    </w:p>
    <w:p>
      <w:r>
        <w:t>( 15 min. + 17 min. + 30 min.; vgl . KSIH, S. 225) anzurechnen . Die Beschwerdeführerin ist somit in sämtlichen sechs alltäglichen Lebensver richtungen dauernd auf die Hilfe Dritter angewiesen.</w:t>
      </w:r>
    </w:p>
    <w:p>
      <w:r>
        <w:t>Dass die Beschwerdegegnerin das rechtliche Gehör der Beschwerdeführerin ver letzt habe, weil sie den im Vorbescheidverfahren eingereichte n Bericht von Dr. E.___</w:t>
      </w:r>
    </w:p>
    <w:p>
      <w:r>
        <w:t>vom 13. November 2020 in der angefochtenen Ver fügung vom 20. Januar 2021 (Urk. 2) nicht erwähnt habe ( Urk. 1 S. 9), ist im Übrigen zu verneinen. Dies deshalb, weil die Beschwerdegegnerin in der angefochtenen Verfügung auf die wesentlichen Einwände betreffend den Bereich Aufstehen/Ab sitzen/Abli egen eingegangen ist ( Urteil des Bundesgerichts 9C_544/2018 vom 5. Februar 2019 E. 4.1 mit Hinweisen ).</w:t>
      </w:r>
    </w:p>
    <w:p>
      <w:r>
        <w:rPr>
          <w:b/>
        </w:rPr>
        <w:t>E. 4.4</w:t>
      </w:r>
    </w:p>
    <w:p>
      <w:r>
        <w:t>Was den Bereich Essen betrifft, erklärte die Abklärungsperson der IV-Stelle Luzern im Bericht vom 13. Juli 2020, dass die Beschwerdeführerin mit dem Messer schneiden könne, allerdings nur weich e Lebensmittel. Sie schneide zu g rosse Stücke. Manchmal helfe die Beschwerdeführerin bei der Zubereitung des Essens und beim Zerkl einern und Streichen der Brote. Die Butter streiche sie dabei übers Brot hinaus . Die Aufforderung zum Trinken und die Hilfe beim Zerkleinern von harten Lebensmitteln könne der Lebensverrichtung Essen nicht zugeordnet werden. Zum Essen müsse die Beschwerdeführerin nicht aufgefordert werden. Für die Vorbereitung des «Znüni»/» Zvieri » seien 2 x</w:t>
      </w:r>
    </w:p>
    <w:p>
      <w:r>
        <w:rPr>
          <w:b/>
        </w:rPr>
        <w:t>E. 4.5</w:t>
      </w:r>
    </w:p>
    <w:p>
      <w:r>
        <w:t>Hinsichtlich des Bereichs Körperpflege legte die Abklärungsperson der IV-Stelle Luzern im Bericht vom 13. Juli 2020 dar, dass die Beschwerdeführer in ab ends dusche . Beim Einseifen, Waschen der Haare und Abduschen benötige sie Hilfe . Unter Anleitung helfe die Beschwerdeführerin mit. Weiter benötige sie Hilfe bei der Zahnreinigung, beim Waschen von Gesicht und Händen sowie beim K ämmen. Hierfür seien insgesamt 60 Minuten pro Tag anzurechnen. Hinzu käme ein Zusatzaufwand von 10 Minuten pro Tag , um die Beschwerdeführerin auf das D uschen vorzubereiten respektive für das Oppositionsverhalten. Das Schneiden der Nägel sei keine regelmässige tägliche Verr ichtung und könne nicht berück sichtigt werden . Das Schneiden der Haare könne keiner Lebensverrichtung zuge ordnet werden (Urk. 7/292/7).</w:t>
      </w:r>
    </w:p>
    <w:p>
      <w:r>
        <w:t>Diese Beurteilung ist nachvollziehbar . Dem Zusatzaufwand aufgrund des atypi schen Autismus wurde dabei angemessen Rechnung getragen. 60 Minuten fürs Waschen, Kämmen, Baden/Duschen entspricht dem Maximalwert gemäss KSIH, S. 227 .</w:t>
      </w:r>
    </w:p>
    <w:p>
      <w:r>
        <w:t>Der mit Einwand vom 19. Oktober 2020 (Urk. 7/313/3) geltend gemachte Mehraufwand von 50 Minuten alleine fürs Waschen der Hände lässt sich – auch unter Berücksichtigung der Covid-19-Pandemie und des Oppositionsverhaltens der Beschwerdeführerin –</w:t>
      </w:r>
    </w:p>
    <w:p>
      <w:r>
        <w:t>nicht rechtfertigen. Schliesslich erfasste die Beschwerdegegnerin nicht nur den Hilfs bedarf in einer «guten Tagesverfassung» (Urk. 1 S. 9), sondern wies darauf hin , dass die Beschwerdeführerin gemäss Bericht der Ergotherapie vom 17. Februar 2017 den richtigen Ablauf beim Hände waschen einhalten und die einzelnen Schritte (sogar) selbständig ausführen könne (Urk. 2 S. 3).</w:t>
      </w:r>
    </w:p>
    <w:p>
      <w:r>
        <w:rPr>
          <w:b/>
        </w:rPr>
        <w:t>E. 4.6</w:t>
      </w:r>
    </w:p>
    <w:p>
      <w:r>
        <w:t>Betreffend die Verrichtung der Notdurft erklärte die Abklärungsperson der IV-Stelle Luzern im Bericht vom 13. Juli 2020 , dass die Beschwerdeführerin selb ständig auf die Toilette gehe. Eine Überwachung sei nicht notwendig, aber eine Hilfe bei der Reinigung nach dem Stuhlgang und eine Kontrolle der Kleider. Der Zeitaufwand fürs Ordnen der Kleid er betrage 6 x 3 Minuten und derjenige für s Reinigen beim Stuhlgang 8 Minuten pro Tag. Der Aufwand fürs Anziehen der Windel für die Nacht betrage 5 Minuten pro Tag . Die Hilfe bei der Menstruation seit Herbst 2019 und der Kauf von Windeln könnten keiner regelmässigen Lebensve rrichtung zugeordnet werden. Beim Erinnern an den WC Gang vor dem Verlassen des Hauses handle es sich nicht um eine erhebliche ind irekte Dritthilfe, die als Zeitaufwand berücksichtigt werden könne (Urk. 7/292/8-9). Die Beschwerdegegnerin ergänzte, dass für das Wechseln der Windeln zusätzlich 5 Minuten zu berücksichtigen seien, weshalb insgesamt ein Mehraufwand von 35 M inuten anzurechnen sei (Urk. 2 S. 3).</w:t>
      </w:r>
    </w:p>
    <w:p>
      <w:r>
        <w:t>Diese Beurteilung ist überzeugend und ledigl ich insofern zu präzisieren, dass hier nicht ein Mehraufwand von 35, sondern von 36 Minuten resultiert. Ein Zusatz aufwand für ein Toilettentraining kann gemäss KSIH, S. 227, nur bei Kindern zwischen 3 und 10 Jahren angerechnet werden.</w:t>
      </w:r>
    </w:p>
    <w:p>
      <w:r>
        <w:rPr>
          <w:b/>
        </w:rPr>
        <w:t>E. 4.7</w:t>
      </w:r>
    </w:p>
    <w:p>
      <w:r>
        <w:t>Was den Bereich Grund- und Behandlungspflege betrifft, erklärte die Abklärungs person der IV-Stelle Luzern im Bericht vom 13. Juli 2020, dass für die physio- und ergotherapeutischen Ü bungen zu Hause 20 Minuten und für das An- und Ausziehen des Korsetts und der orthopädischen Schuhe, welche als medizinisc he Hilfsmittel gelten würden, 20 Minuten pro Tag anzurechnen seien. Das Verabreichen der Augentropfen könne altersgemäss nicht berücksich tigt werden. Dasselbe gelte für das Eincremen der Druckstellen wegen des Korsetts. Das Eincremen üblicher Körpercremen wegen trockener Haut könne nicht berücksichtigt werden. Der Nasenspray müsse nicht regelmässig verabreicht werden, weshalb hier kein Zeitaufwand anrechenbar sei. Auch die Reinigung der Brille könne nicht als erhebliche Hilfe berücksichtigt werden (Urk. 7/292/</w:t>
      </w:r>
    </w:p>
    <w:p>
      <w:r>
        <w:rPr>
          <w:b/>
        </w:rPr>
        <w:t>E. 4.8</w:t>
      </w:r>
    </w:p>
    <w:p>
      <w:r>
        <w:t>D en angerechnete n Mehraufwand von 16 Minuten für die Begleitung zu Arzt- und Therapiebesuchen und von 2 Stunden für die dauernde Ü berwachung hat die Rechtsvertreterin der Beschwerdeführerin nicht bestritten (Urk. 1 S. 10 f. ) . Dieser gib t</w:t>
      </w:r>
    </w:p>
    <w:p>
      <w:r>
        <w:t>nicht Anlass zu Weiterungen.</w:t>
      </w:r>
    </w:p>
    <w:p>
      <w:r>
        <w:t>I nsgesamt beträgt der invaliditätsbedingte Betreuungsaufwand somit</w:t>
      </w:r>
    </w:p>
    <w:p>
      <w:r>
        <w:t>7 Stunden und 29 Minuten pro Tag (Ankleiden/Auskleiden: 65 min . ; Aufste hen/Ab sitzen/Abliegen : 62 min . ; Essen: 20 min.; Körperpflege: 70 min.; Verrichtung der Notdurf t: 36 min.; Behandlungspflege: 6 0 min.; intensive Überwachung: 120 min.; Begleitung Arzt und Therapie: 16 min.) . 5.</w:t>
      </w:r>
    </w:p>
    <w:p>
      <w:r>
        <w:t>Die Beschwerdeführer in hat demnach Anspruch auf eine Entschädigung wegen Hilflosigkeit schweren G rades (vgl. E. 1.2.2) . Der massgebende Zeitpunkt für die Leistungsanpassung ist derjenige , in dem das Revisionsbegehren gestellt wurde, das heisst November 2019 ( Urk. 7/264; Art. 88 bis Abs. 1 lit . a IVV). Da der inva liditätsbedingte Be treuungsaufwand 7 Stunden und 29 Minuten beträgt, kann ein Intensivpflegezuschlag aufgrund einer Betreuung von mindestens acht Stun den nicht gewährt werden (vgl. E. 1.3 ). Die Beschwerde ist daher teilweise gutzu heissen. 6. 6.1</w:t>
      </w:r>
    </w:p>
    <w:p>
      <w:r>
        <w:t>Die Gerichtskosten, die nach dem Verfahrensaufwand und unabhängig vom Streitwert zu bemessen sind (Art. 69 Abs. 1 bis IVG), sind auf Fr. 8 00.-- anzu setzen. Ausgangsgemäss sind sie der Beschwerdeführerin und der Beschwerde gegnerin</w:t>
      </w:r>
    </w:p>
    <w:p>
      <w:r>
        <w:t>je zur Hälfte (Fr. 400.--) aufzuerlegen. 6.2</w:t>
      </w:r>
    </w:p>
    <w:p>
      <w:r>
        <w:t>Die Beschwerdegegnerin ist ausgangsgemäss zu verpflichten, der Beschwerde führerin eine reduzierte Prozessentschädigung zu bezahlen, welche in Anwen dung von Art. 61 lit . g ATSG in Verbindung mit § 34 Abs. 1 des Gesetzes über das Sozialversicherungsgericht , SVGer, unter Berücksichtigung der Bedeutung der Streitsache und der Schwi erigkeit des Pro zesses auf Fr. 1’2 00.-- (inkl. Bar auslagen und MWSt ) festzusetzen ist. 6.3</w:t>
      </w:r>
    </w:p>
    <w:p>
      <w:r>
        <w:t>Nach der Rechtsprechung sind unter dem Titel Parteientschädigung auch die Kosten privat eingeholter Gutachten zu vergüten, soweit die Parteiexpertise für die Entscheidfindung</w:t>
      </w:r>
    </w:p>
    <w:p>
      <w:r>
        <w:t>unerlässlich war (Urteil des da maligen Eidgenössischen Versicherungsgerichts I 591/06 vom 15. Dezember 2006 E. 5.1 mit Hinweisen). Dieser Grundsatz ist für das Verwaltungsverfahren ausdrücklich in Art. 45 Abs. 1 ATSG bzw. Art. 78 Abs. 3 IVV festgehalten. D er von der Beschwerdeführer in ein ge holte Bericht von Dr. A.___ vom 16. Februar 2021 (Urk. 3 ) war für die Erstellung des medizinischen Sachverhalts relevant und für die Entscheidfindung</w:t>
      </w:r>
    </w:p>
    <w:p>
      <w:r>
        <w:t>damit u nerlässlich. Das Gesuch um Übernahme der Kosten dieses Bericht s</w:t>
      </w:r>
    </w:p>
    <w:p>
      <w:r>
        <w:t>ist daher gutzuheissen. D as Gericht erkennt: 1.</w:t>
      </w:r>
    </w:p>
    <w:p>
      <w:r>
        <w:t>In teilweiser Gutheissung der Beschwerde wird die Verfügung der Sozialversiche rungs anstalt des Kantons Zürich, IV-Stelle, vom 20. Januar 2021 insofern abgeändert, als fest gestellt wird, dass die Beschwerdeführer in ab dem 1. November 2019 Anspruch auf eine Entschädigung wegen Hilflosigkeit schweren Grades hat. Im Übrigen wird die Beschwerde abgewiesen. 2.</w:t>
      </w:r>
    </w:p>
    <w:p>
      <w:r>
        <w:t>Die Gerichtskosten von Fr. 800 .-- werden der Beschwerdeführer in und der Beschwer degegnerin je zur Hälfte (Fr. 400.--) auferlegt. Rechnung und Einzahlungsschein wer den den Kostenpflichtigen nach Eintritt der Rechtskraft zugestellt. 3.</w:t>
      </w:r>
    </w:p>
    <w:p>
      <w:r>
        <w:t>Die Beschwerdegegnerin wird verpflichtet, der Beschwerdeführer in eine reduzierte Pro zessentschädigung von Fr. 1’2 00.-- (inkl. Barauslagen und MWSt ) zu bezahlen. 4.</w:t>
      </w:r>
    </w:p>
    <w:p>
      <w:r>
        <w:t>Die Kosten des Bericht s von Dr. A.___ vom 16. Februar 2021 werden der Beschwer degegnerin auferlegt. 5 .</w:t>
      </w:r>
    </w:p>
    <w:p>
      <w:r>
        <w:t>Zustellung gegen Empfangsschein an: - Rechtsanwältin Andrea Mengis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9</w:t>
      </w:r>
    </w:p>
    <w:p>
      <w:r>
        <w:t>Std. 11 Min. 3.2.8</w:t>
      </w:r>
    </w:p>
    <w:p>
      <w:r>
        <w:t>Dr.</w:t>
      </w:r>
    </w:p>
    <w:p>
      <w:r>
        <w:t>E.___ , nunmehr Leitende Ärztin der Klinik für Kinder- und Jugend psychiatrie und Psychotherapie</w:t>
      </w:r>
    </w:p>
    <w:p>
      <w:r>
        <w:t>der Psychiatrischen K linik K.___ , erklärte in der ä rztliche n Bestätigung vom 13. November 2020, dass die Beschwerdeführerin in allen alltäglichen Lebensverrichtungen auf erhebliche und regelmässige Hilfe angewiesen sei. Der Hilfsbedarf im Alltag sei wegen der</w:t>
      </w:r>
    </w:p>
    <w:p>
      <w:r>
        <w:t>Wahr nehmungsschwierigkeiten im Zusammenhang mit dem Autismus stark erhöht. In den Bereichen Körperpfle ge, Behandlungspflege und beim A ufste hen/Absitzen/Abliegen sei</w:t>
      </w:r>
    </w:p>
    <w:p>
      <w:r>
        <w:t>ein psychis ch bedingter Zusatzaufwand gegeben . Die Beschwerdeführerin habe ein gestörtes Körperempfinden und zeige Widerstände gegen Berührung. Die Körperpflege sei deshalb aufwendig und schwierig. Es brauche viel aktive Vorbereitungszeit und man müsse mehrmals ansetzen, bis etwas erledigt werden könne.</w:t>
      </w:r>
    </w:p>
    <w:p>
      <w:r>
        <w:t>Der geschätzte tägliche Zusatzaufwand aus psychi schen Gründen betrage 50 Minuten (beispielsweise Zähne putzen, Haare waschen/kämmen, Hautpflege bei Akne und wunden Bereichen, Intimpflege bei der Menstruation , Hygiene allgemein wie Hände waschen). Aufgrund des Autismus seien morgens und abends zeitaufwä ndige Rituale notwendig. Der ver gangene Tag müsse nach- und der kommende vorbesprochen werden. Oft würden personalisierte, auf die Beschwerdeführerin zugeschnittene alltägliche Geschichten helfen. Dadurch könnten verengte zwanghafte Vorstellungen</w:t>
      </w:r>
    </w:p>
    <w:p>
      <w:r>
        <w:t>geöffnet werden. Der geschätzte Zusatzaufwand für das medizinisch notwendige Einschlafritual betrage mindestens 30 Minuten pro Tag. Nachts bestehe Hilfsbe darf, wenn die Beschwerdeführerin aufwache , da sie sich nicht al leine helfen oder beruhigen und sich sel ber gefährden könnte ( Urk. 7/323/1). 3.2 .9</w:t>
      </w:r>
    </w:p>
    <w:p>
      <w:r>
        <w:t>Dr. A.___</w:t>
      </w:r>
    </w:p>
    <w:p>
      <w:r>
        <w:t>erklärte im Bericht vom 16. Februar 2021, dass die Beschwerde führerin typische Merkmal e einer Autismus-Spektrum-Störung zeige. Sie sei rigide im Verhalten, die Kommunikation handlungsbezogen, der Tonfall auf fällig , Ordnung und Rituale wichtig und die Interaktion gestört. Sie habe Tics und mache repetitive Spiele . In Kombin ation mit der ataktischen cerebralen Bewe gungsstörung und der zunehmenden Skoliose bestehe die Notwendigkeit einer kontinuierlichen Betreuung mit erheblichem Mehraufwand. Die Beschwerde führerin trage 20 bis 22 Stunden pro Tag ein fest anlieg endes Korsett. Darunter schwitze sie verständlicherweise sehr viel, so dass ein sehr häufi ger Kleider wechsel notwendig sei . Die Haut müsse täglich auf Druckstellen untersucht und intensiv mit Hautcremes gepflegt werden. Aufgrund der Inaktivität der Rücken muskulatur während der 20 bis 22 Stunden</w:t>
      </w:r>
    </w:p>
    <w:p>
      <w:r>
        <w:t>müssten diese und die Rumpfmusku latur in der «korsettfreien» Zeit mittels Massagen, allgemeiner Gymna stik und speziell hierfür ausge wähl ten Übungen aktiviert werden . Die Erhaltung der erworbenen motorischen Fähigkei ten sei gerade in Bezug auf die zunehmende Skoliose und die damit einhergehenden Einschränkungen von eminenter Bedeu tung. Bei den alltäglichen Lebensverrichtungen wie An- und Auskleiden, Essen und Körperpflege sei die Beschwerdeführerin stets auf die Hilfe einer Betreuungs person angewiesen. Der Betreuungsaufwand sei im Vergleich zu Gleichaltrigen tages durchschnittlich um mindestens acht Stunden erhöht (Urk. 3). 4.</w:t>
      </w:r>
    </w:p>
    <w:p>
      <w:r>
        <w:rPr>
          <w:b/>
        </w:rPr>
        <w:t>E. 10</w:t>
      </w:r>
    </w:p>
    <w:p>
      <w:r>
        <w:t>11). D ie Beschwerdegegnerin wies darauf hin, dass R ückenmassagen keiner medizinische n B ehandlung zugewiesen werden könnten. Von einem Dauer schnupfen mit wöchentlicher Inhalation sei bei der Abklärung vor Ort nichts erwähnt worden. Auch in der Übersicht der Pflegeeltern werde in diesem Zusammenhang kein Aufwand beschrieben (Urk. 2 S. 3 f.).</w:t>
      </w:r>
    </w:p>
    <w:p>
      <w:r>
        <w:t>Diese Einschätzung vermag nur teilweise zu überzeugen. Das Eincremen der Druckstellen wegen des Korsetts fällt, im Unterschied zum Verabreichen von Augentropfen und entgegen der Annahme der Abklärungsperson, nicht unter das Verabreichen von Medikamenten, das gemäss Rz . 8075 lit . b KSIH (als Mass nahme der Behandlungspflege) erst ab dem 15. Lebensjahr zu berücksichtigen ist. Mangels abweichender Regelung im KSIH handelt es sich hierbei um eine Mass nahme der Grundpflege, die in der nicht abschliessenden Aufzählung der anrechenbaren Massnahmen in Rz . 8076 KSIH nicht aufgeführt ist (vgl. Art.</w:t>
      </w:r>
    </w:p>
    <w:p>
      <w:r>
        <w:t>7 Abs. 2 lit . c Ziff. 1 der Verordnung des EDI über Leistungen in der obligatori s chen Krankenpflegeversicherung [ KLV ], wonach sowohl Dekubitus prophylaxe wie auch Massnahmen zur Verhütung oder Behebung von behandlungs bedingten Schädigungen der Haut der Grundpflege zu ge ordnet werden ; vgl. zur Anwend barkeit der KLV BGE 147 V 73 E. 4.3). Gestützt auf die Darlegungen von Dr. A.___ i n</w:t>
      </w:r>
    </w:p>
    <w:p>
      <w:r>
        <w:t>seinem Bericht vom 16. Februar 2021 kann davon ausgegangen werden , dass eine tägliche Untersuchung der Haut auf Druckstellen und eine Pflege mit Hautcremes nach dem Tragen des Korsetts während 20 bis 22 Stunden aus medizinsicher Sicht indiziert ist . Dasselbe gilt für die Aktivierung der Rücken- und Rumpfmuskulatur mittels Massagen und Übungen</w:t>
      </w:r>
    </w:p>
    <w:p>
      <w:r>
        <w:t>(vgl. E. 3.2.9 ). Unter diesem Titel können daher – wie von der Rechtsvertreterin der Beschwer deführerin mit Einwand vom 19. Oktober 2020 geltend gemacht (Urk. 7/313/3-4) – je 10 Minuten Mehraufwand angerechnet werden. Ein zusätzlicher Mehrauf wand für die</w:t>
      </w:r>
    </w:p>
    <w:p>
      <w:r>
        <w:t>p hysio- und ergotherapeutische n</w:t>
      </w:r>
    </w:p>
    <w:p>
      <w:r>
        <w:t>Übungen zu Hause und die Behandlung der Akne</w:t>
      </w:r>
    </w:p>
    <w:p>
      <w:r>
        <w:t>kann nicht angerechnet werden .</w:t>
      </w:r>
    </w:p>
    <w:p>
      <w:r>
        <w:t>Der Mehraufwand im Bereich Grund- und B ehandlungspflege beträgt somit 60 Minuten (2 0 min. + 20 min. + 10 min. + 10 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