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IV.2021.00096 vom 3. Mai 2021</w:t>
      </w:r>
    </w:p>
    <w:p>
      <w:r>
        <w:t>ZH Sozialversicherungsgericht, 2021-05-03, DE</w:t>
      </w:r>
    </w:p>
    <w:p>
      <w:r>
        <w:rPr>
          <w:b/>
        </w:rPr>
        <w:t xml:space="preserve">Quelle: </w:t>
      </w:r>
      <w:r>
        <w:t>https://mcp.opencaselaw.ch/entscheid/zh_sozialversicherungsgericht_IV.2021.00096</w:t>
      </w:r>
    </w:p>
    <w:p>
      <w:r>
        <w:t>FR: ZH_SOZIALVERSICHERUNGSGERICHT IV.2021.00096 du 3 mai 2021</w:t>
      </w:r>
    </w:p>
    <w:p>
      <w:r>
        <w:t>IT: ZH_SOZIALVERSICHERUNGSGERICHT IV.2021.00096 del 3 maggio 2021</w:t>
      </w:r>
    </w:p>
    <w:p>
      <w:pPr>
        <w:pStyle w:val="Heading2"/>
      </w:pPr>
      <w:r>
        <w:t>Erwägungen</w:t>
      </w:r>
    </w:p>
    <w:p>
      <w:r>
        <w:rPr>
          <w:b/>
        </w:rPr>
        <w:t>E. 1</w:t>
      </w:r>
    </w:p>
    <w:p>
      <w:r>
        <w:t>S. 3, Urk.</w:t>
      </w:r>
    </w:p>
    <w:p>
      <w:r>
        <w:rPr>
          <w:b/>
        </w:rPr>
        <w:t>E. 1.1</w:t>
      </w:r>
    </w:p>
    <w:p>
      <w:r>
        <w:t>Nach Art. 1 Abs. 1 IVG in Verbindung mit Art. 43 Abs. 1 des Bundesgesetzes über den Allgemeinen Teil des Sozialversicherungsrechts (ATSG) prüft der Ver sicherungsträger die Begehren der versicherten Person, nimmt die notwendigen Abklärungen von Amtes wegen vor und holt die erforderlichen Auskünfte ein. Soweit ärztliche oder fachliche Unter suchungen für die Beurteilung notwendig und zumutbar sind, hat sich die versicherte Person diesen zu unterziehen (Art. 43 Abs. 2 ATSG).</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w:t>
      </w:r>
    </w:p>
    <w:p>
      <w:r>
        <w:rPr>
          <w:b/>
        </w:rPr>
        <w:t>E. 2</w:t>
      </w:r>
    </w:p>
    <w:p>
      <w:r>
        <w:t>2. April 2021 erklärte sich der Beschwerdeführer mit der von der Beschwerdegegnerin beantragten Rückweisung der Sache zwecks weiterer Abklärungen einverstanden (Urk. 1 1 ).</w:t>
      </w:r>
    </w:p>
    <w:p>
      <w:r>
        <w:rPr>
          <w:b/>
        </w:rPr>
        <w:t>E. 2.1</w:t>
      </w:r>
    </w:p>
    <w:p>
      <w:r>
        <w:t>Die Beschwerdegegnerin zog in der angefochtenen Verfügung vom 21. Januar 2021 in Erwägung, die versicherungsmässigen Voraussetzungen für berufliche Massnahmen oder für eine Invalidenrente seien nicht erfüllt. Der Beschwerde führer habe bereits vor seiner - im Alter von 21 Jahren erfolgten - Einreise in die Schweiz an einer gesundheitlichen Beeinträchtigung gelitten und sei zum ersten Mal circa acht Monate nach seiner Einreise hospitalisiert worden ( Urk. 2).</w:t>
      </w:r>
    </w:p>
    <w:p>
      <w:r>
        <w:rPr>
          <w:b/>
        </w:rPr>
        <w:t>E. 2.2</w:t>
      </w:r>
    </w:p>
    <w:p>
      <w:r>
        <w:t>Demgegenüber machte der Beschwerdeführer in seiner Beschwerdeschrift vom 22. Februar 2021</w:t>
      </w:r>
    </w:p>
    <w:p>
      <w:r>
        <w:t>zusammengefasst geltend, gestützt auf die medizinischen Akten sei nicht mit überwiegender Wahrscheinlichkeit erstellt, dass er krank be ziehungsweise invalid in die Schweiz eingereist sei. Die Beschwerdegegnerin wäre im Rahmen des Untersuchungsgrundsatzes verpflichtet gewesen, festzustellen, ab welchem Zeitpunkt er in rentenbegründendem Masse invalid geworden sei ( Urk. 1 S. 4-5). Zudem sei die Annahme der Beschwerdegegnerin falsch, wonach er circa acht Monate nach seiner Einreise zum ersten Mal hospitalisiert worden sei. Viel mehr sei die erste Hospitalisation rund ein Jahr und acht Monate nach seiner Einreise erfolgt, wobei er während dieser Zeit länger als ein Jahr Beiträge geleistet habe. Demnach seien die versicherungsmässigen Voraussetzungen für Ein gliederungsmassnahmen gemäss IVG erfüllt ( Urk. 1 S. 5-6). Die Invalidität sei erst später eingetreten - laut der RAD-Ärztin spätestens im Juli 2019 -, mehr als acht Jahre nach seiner Einreise in die Schweiz, weshalb auch die Voraussetzungen für eine Invalidenrente erfüllt seien ( Urk. 1 S. 6). Nach dem Gesagten habe es die Beschwerdegegnerin unterlassen, die versicherungsmässigen Voraussetzungen zu prüfen. Insbesondere habe sie nicht festgestellt, ab welchem konkreten Zeitpunkt er in invalidisierendem Ausmass arbeitsunfähig geworden sei. Auf die willkür liche Annahme der IV-Kundenberaterin, wonach dies vor seiner Einreise gewesen sei, könne nicht abgestellt werden ( Urk. 1 S. 6-7).</w:t>
      </w:r>
    </w:p>
    <w:p>
      <w:r>
        <w:rPr>
          <w:b/>
        </w:rPr>
        <w:t>E. 2.3</w:t>
      </w:r>
    </w:p>
    <w:p>
      <w:r>
        <w:t>In ihrer Beschwerdeantwort vom</w:t>
      </w:r>
    </w:p>
    <w:p>
      <w:r>
        <w:rPr>
          <w:b/>
        </w:rPr>
        <w:t>E. 2.4</w:t>
      </w:r>
    </w:p>
    <w:p>
      <w:r>
        <w:t>Mit Eingabe vom</w:t>
      </w:r>
    </w:p>
    <w:p>
      <w:r>
        <w:rPr>
          <w:b/>
        </w:rPr>
        <w:t>E. 3</w:t>
      </w:r>
    </w:p>
    <w:p>
      <w:r>
        <w:t>Die Parteien beantragen übereinstimmend die Rückweisung der Angelegenheit zu weiteren Abklärungen, was mit der Rechts- und Aktenlage in Einklang steht. Denn m it Blick auf die Akten lässt sich nicht mit dem im Sozialversicherungsrecht gelten den Beweisgrad der überwiegenden Wahrscheinlichkeit (vgl. BGE 119 V 7 E. 3c / aa ) feststellen, dass eine allfällige Invalidität des Beschwerdeführers bereits vor seiner Einreise oder im ersten Jahr nach seiner Einreise eingetreten wäre. Dem Auszug aus seinem individuellen Konto (IK-Auszug) lässt sich entnehmen, dass er ab April 2011 Sozialversicherungsb eiträge geleistet hat (Urk. 8/11). Bei der In validen versicherung hat er sich erst im März 2020 angemeldet ( Urk. 8/5). Wie die Beschwerdegeg nerin sinngemäss selbst anerkennt (Urk.</w:t>
      </w:r>
    </w:p>
    <w:p>
      <w:r>
        <w:rPr>
          <w:b/>
        </w:rPr>
        <w:t>E. 7</w:t>
      </w:r>
    </w:p>
    <w:p>
      <w:r>
        <w:t>), hat sie die ver sicherungsmässigen Voraussetzungen zu Unrecht lediglich gestützt auf die vor handenen Akten verneint und dadurch allenfalls auch die materiellen Leistungs ansprüche des Beschwerdeführers unzureichend geprüft.</w:t>
      </w:r>
    </w:p>
    <w:p>
      <w:r>
        <w:t>In Anbetracht dieser Gegebenheiten ist die Beschwerde in dem Sinne gut zu heissen, dass die angefochtene Verfügung vom 2 1. Januar 2021 (Urk. 2) auf zu heben und die Angelegenheit an die Beschwerdegegnerin zurückzuweisen ist, da mit diese die notwendigen Abklärungen vor nehme und hernach über den Leis tungsanspruch des Beschwerdeführers neu entscheide. 4.</w:t>
      </w:r>
    </w:p>
    <w:p>
      <w:r>
        <w:t>4.1</w:t>
      </w:r>
    </w:p>
    <w:p>
      <w:r>
        <w:t>Der Streitgegenstand des Verfahrens betrifft die Bewilligung oder Verweigerung von L eistungen der Invalidenversicherung . Das Verfahren ist daher kosten pflichtig. Die Gerichtskosten si nd nach dem Verfah rensaufwand sowie unab hängig vom Streitwert festzulegen (Art. 69 Abs. 1 bis</w:t>
      </w:r>
    </w:p>
    <w:p>
      <w:r>
        <w:t>IVG) und ermessensweise auf Fr. 400.-- anzusetzen. Nach ständiger Rechtsprechung gilt die Rückweisung der Sache an die Verwaltung zur weiteren Abklärung und neuen Verfügung als voll ständiges Obsiegen (BGE 137 V 57 E. 2.2), weshalb die Gerichtskosten der Beschwerdegegnerin aufzuerlegen sind. 4.2</w:t>
      </w:r>
    </w:p>
    <w:p>
      <w:r>
        <w:t>Ausserdem steht der unentgeltlichen Rechtsvertreterin des Beschwerdeführers , Rechtsanwältin Stephanie C. Elms, eine Prozessentschädigung zu. Diese ist nach Art. 61 lit. g ATSG in Verbindung mit § 34 GSVGer ohne Rücksicht auf den Streitwert nac h der Bedeutung der Streitsache und nach der Schwierigkeit des Prozesses festzusetzen. Die unentgeltliche Rechtsvertreterin hat mit Honorarnote vom 2 2. April 2021 Aufwendungen von 10,1 Stunden sowie Barauslagen im Betrag von Fr. 90.90 zuzüglich Mehrwertsteuer geltend gemacht ( Urk. 12). Dies ist unter Berücksichtigung der genannten Grundsätze angemessen. Dement sprechend ist die Prozessentschädigung auf Fr. 2‘ 491.--</w:t>
      </w:r>
    </w:p>
    <w:p>
      <w:r>
        <w:t>( inklusive</w:t>
      </w:r>
    </w:p>
    <w:p>
      <w:r>
        <w:t>Barauslagen und Mehrwertsteuer) festzusetzen. Die Beschwerdegegnerin hat die Prozess entschädigung direkt der unentgeltliche n Rechtsvertreterin auszubezahlen. Das Gericht erkennt: 1.</w:t>
      </w:r>
    </w:p>
    <w:p>
      <w:r>
        <w:t>Die Beschwerde wird in dem Sinne gutgeheissen, dass die angefochtene Verfügung vom 21. Januar 2021 aufgehoben und die Sache an die Sozialversicherungsanstalt des Kan tons Zürich, IV-Stelle, zurückgewiesen wird, damit diese nach ergänzenden Abklä rungen im Sinne der Erwägungen über den Leistungsanspruch des Beschwerdeführers neu verfüge. 2.</w:t>
      </w:r>
    </w:p>
    <w:p>
      <w:r>
        <w:t>Die Gerichtskosten von Fr. 400 .-- werden der Beschwerdegegnerin auferlegt.</w:t>
      </w:r>
    </w:p>
    <w:p>
      <w:r>
        <w:t>Rechnung und Einzahlungsschein werden der Kostenpflichtigen nach Eintritt der Rechtskraft zu gestellt. 3.</w:t>
      </w:r>
    </w:p>
    <w:p>
      <w:r>
        <w:t>Die Beschwerdegegnerin wird verpflichtet, der unentgeltlichen Rechtsvertreterin des Beschwerdeführers, Rechtsanwältin Stephanie C. Elms, Zug, eine Prozessentschädigung von Fr. 2’491 .-- (inkl. Barauslagen und MWSt) zu bezahlen. 4.</w:t>
      </w:r>
    </w:p>
    <w:p>
      <w:r>
        <w:t>Zustellung gegen Empfangsschein an: - Rechtsanwältin Stephanie C. Elms - Sozialversicherungsanstalt des Kantons Zürich, IV-Stelle, unter Beilage des Doppels von Urk.</w:t>
      </w:r>
    </w:p>
    <w:p>
      <w:r>
        <w:rPr>
          <w:b/>
        </w:rPr>
        <w:t>E. 11</w:t>
      </w:r>
    </w:p>
    <w:p>
      <w:r>
        <w:t>-12 -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