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IV.2021.00038 vom 16. September 2021</w:t>
      </w:r>
    </w:p>
    <w:p>
      <w:r>
        <w:t>ZH Sozialversicherungsgericht, 2021-09-16, DE</w:t>
      </w:r>
    </w:p>
    <w:p>
      <w:r>
        <w:rPr>
          <w:b/>
        </w:rPr>
        <w:t xml:space="preserve">Quelle: </w:t>
      </w:r>
      <w:r>
        <w:t>https://mcp.opencaselaw.ch/entscheid/zh_sozialversicherungsgericht_IV.2021.00038</w:t>
      </w:r>
    </w:p>
    <w:p>
      <w:r>
        <w:t>FR: ZH_SOZIALVERSICHERUNGSGERICHT IV.2021.00038 du 16 septembre 2021</w:t>
      </w:r>
    </w:p>
    <w:p>
      <w:r>
        <w:t>IT: ZH_SOZIALVERSICHERUNGSGERICHT IV.2021.00038 del 16 settembre 2021</w:t>
      </w:r>
    </w:p>
    <w:p>
      <w:pPr>
        <w:pStyle w:val="Heading2"/>
      </w:pPr>
      <w:r>
        <w:t>Erwägungen</w:t>
      </w:r>
    </w:p>
    <w:p>
      <w:r>
        <w:rPr>
          <w:b/>
        </w:rPr>
        <w:t>E. 1</w:t>
      </w:r>
    </w:p>
    <w:p>
      <w:r>
        <w:t>X.___ , geboren 1961, seit August 2003 Inhaberin des Einzelunter nehmens Y.___ (www.zefix.ch) , melde te sich am</w:t>
      </w:r>
    </w:p>
    <w:p>
      <w:r>
        <w:t>3. März 2018 wegen Herz- und Lungenbeschwerden bei der Sozialver sicherungsanstalt des Kantons Zürich, IV-Stelle, zur Früherfassung ( Urk. 7/4) . Am 1 4. März 2018 fand bei der IV-Stelle ein Standortgespräch mit der Ver si cherten statt ( Urk. 7/7 ). Am</w:t>
      </w:r>
    </w:p>
    <w:p>
      <w:r>
        <w:rPr>
          <w:b/>
        </w:rPr>
        <w:t>E. 2</w:t>
      </w:r>
    </w:p>
    <w:p>
      <w:r>
        <w:t>7. März 2018 (Eingangsdatum) meldete sich die Versicherte zum Leistungsbezug an ( Urk. 7/ 10). Die IV-Stelle zog die Akten der Krankentaggeldversicherung Allianz Suisse Versicherungs-Gesellschaft AG (nach folgend: Allianz)</w:t>
      </w:r>
    </w:p>
    <w:p>
      <w:r>
        <w:t>bei ( Urk. 7/18 und Urk. 7/39 ) und holte den Bericht des Spitals Z.___ vom 1 1. Dezember 2018 ( Urk. 7/40) ein. Am 1 5. Februar 2 019 erstat tete die IV-Stelle einen Abklärungsbericht für Selbständigerwerbende ( Urk. 7/52). In der Folge zog sie weitere Akten der Allianz ( Urk. 7/60 , Urk. 7/67 und Urk. 7/70 ) , insbesondere die von der Allianz in Auftrag gegebenen Gutachten v on Dr. med. A.___ , FMH Kardiologie und Innere Medizi n, vom 3 1. Janu ar 2019 ( Urk. 7/7 0/40-41), von Dr. med. B.___ , FMH Innere Medizin und Lungenkrankheiten, vo m 1 7. April 2019 ( Urk. 7/70/51-60 ), der Dres . med. C.___ , FMH Psychiatrie und Psycho therapie, und D.___ , FMH Neurologie, vom 2 9. Juli 2019 ( Urk. 7/70/25-39 ) und von Dr. med. E.___ , FMH Physikalische Medizin und Rehabilitation/Rheumatologie, von der F.___ AG (nachfolgend: F.___ ) vom 23 . September 2019 ( Urk. 7/70/4-24 ), bei. Mit Vorbescheid vom 2 1. Novem ber 2019 stellte die IV-Stelle der Versicherten die Zusprache einer vom</w:t>
      </w:r>
    </w:p>
    <w:p>
      <w:r>
        <w:t>1. Dezem ber 2018 bis zum</w:t>
      </w:r>
    </w:p>
    <w:p>
      <w:r>
        <w:rPr>
          <w:b/>
        </w:rPr>
        <w:t>E. 2.1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2.2.1</w:t>
      </w:r>
    </w:p>
    <w:p>
      <w:r>
        <w:t>Bei erwerbstätigen Versicherten ist der Invaliditätsgrad gemäss Art. 16 ATSG in Verbindung mit Art. 28a Abs. 1 des Bundesgesetzes über die Invaliden ver siche rung (IVG) aufgrund eines Einkommensvergleichs zu bestimmen. Dazu wird das Erwerbseinkommen, das die versicherte Person nach Eintritt der Invalidität und nach Durchführung der medizinischen Behandlung und allfälliger Eingliede rung s massnahmen durch eine ihr zumutbare Tätigkeit bei aus geglichener Arbeits marktlage erzielen könnte (sog. Invalideneinkommen), in Bezie hung gesetzt zum Erwerbseinkommen, das sie erzielen könnte, wenn sie nicht in valid geworden wäre (sog. Valideneinkommen ). Der Einkommensver gleich hat in der Regel in der Weise zu erfolgen, dass die beiden hypothetischen Er werbseinkommen ziffern mässig möglichst genau ermittelt und einander gegen übergestellt werden, worauf sich aus der Einkommensdifferenz der Invaliditäts grad bestimmen lässt (sog. allgemeine Methode des Einkommensvergleichs; BGE 130 V 343 E. 3.4.2, 128 V 29 E. 1).</w:t>
      </w:r>
    </w:p>
    <w:p>
      <w:r>
        <w:rPr>
          <w:b/>
        </w:rPr>
        <w:t>E. 2.2.2</w:t>
      </w:r>
    </w:p>
    <w:p>
      <w:r>
        <w:t>Bei der Invaliditätsbemessung kommt der allgemeinen Methode des Einkom mens vergleichs gemäss Art. 28a Abs. 1 IVG in Verbindung mit Art. 16 ATSG grund sätzlich Vorrang zu. Insoweit die fraglichen Erwerbseinkommen ziffern mässig nicht genau ermittelt werden können, sind sie indes nach Massgabe der im Einzelfall bekannten Umstände zu schätzen und die so gewonnenen Annä he rungswerte miteinander zu vergleichen. Wird eine Schätzung vorgenommen, so muss diese nicht unbedingt in einer ziffernmässigen Festlegung von Annähe rungs werten bestehen. Vielmehr kann auch eine Gegenüberstellung blosser Pro zentzahlen genügen. Das ohne eine Invalidität erzielbare hypothetische Erwerbs einkommen ist alsdann mit 100 % zu bewerten, während das Invalidenein 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 desgerichts 9C_492/2018 vom 24. Januar 2019 E. 4.3.2 mit Hinweis auf Urteil 8C_333/2013 vom 11. Dezember 2013 E. 5.3 mit Hinweisen).</w:t>
      </w:r>
    </w:p>
    <w:p>
      <w:r>
        <w:rPr>
          <w:b/>
        </w:rPr>
        <w:t>E. 2.2.3</w:t>
      </w:r>
    </w:p>
    <w:p>
      <w:r>
        <w:t>Angesichts der in Art. 25 Abs. 1 der Verordnung über die Invalidenversicherung ( IVV ) vorgesehenen Gleichstellung der invalidenversicherungsrechtlich massge benden hypothetischen Vergleichseinkommen mit den AHV-rechtlich beitrags pflichtigen Erwerbseinkommen kann das Valideneinkommen von Selbständiger werbenden zumeist auf Grund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 ver dienst abzustellen (Urteil des Bundesgerichts 8C_529/2017 vom 2 2. November 2017 E. 2.2 mit Hinweisen).</w:t>
      </w:r>
    </w:p>
    <w:p>
      <w:r>
        <w:rPr>
          <w:b/>
        </w:rPr>
        <w:t>E. 2.2.4</w:t>
      </w:r>
    </w:p>
    <w:p>
      <w:r>
        <w:t>Nach der Rechtsprechung kann die Aufnahme einer unselbständigen Erwerbs tätigkeit als zumutbar erscheinen, wenn davon eine bessere erwerbliche Ver 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 2. 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 .4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w:t>
      </w:r>
    </w:p>
    <w:p>
      <w:r>
        <w:t>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w:t>
      </w:r>
    </w:p>
    <w:p>
      <w:r>
        <w:t>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w:t>
      </w:r>
    </w:p>
    <w:p>
      <w:r>
        <w:rPr>
          <w:b/>
        </w:rPr>
        <w:t>E. 2.5</w:t>
      </w:r>
    </w:p>
    <w:p>
      <w:r>
        <w:t>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 ate gedauert hat und voraussichtlich weiterhin andauern wird ( Art. 88a Abs. 1 IVV). Eine Verschlechterung der Erwerbsfähigkeit ist zu berücksichtigen, sobald sie ohne wesentliche Unterbrechung drei Monate gedauert hat ( Art. 88a Abs. 2 IVV).</w:t>
      </w:r>
    </w:p>
    <w:p>
      <w:r>
        <w:rPr>
          <w:b/>
        </w:rPr>
        <w:t>E. 2.6</w:t>
      </w:r>
    </w:p>
    <w:p>
      <w:r>
        <w:t>). 5.3</w:t>
      </w:r>
    </w:p>
    <w:p>
      <w:r>
        <w:t>Dr. E.___ erklärte in seinem Gutachten , dass sich bezüglich der im Januar 2018 festgestellten dilatativen Kardiomyopathie mit starker linksventrikulärer Herzinsuffizienz</w:t>
      </w:r>
    </w:p>
    <w:p>
      <w:r>
        <w:t>anlässlich der Standortbestimmung bei Dr. A.___</w:t>
      </w:r>
    </w:p>
    <w:p>
      <w:r>
        <w:t>eine erfreu liche Entwicklung mit nur noch leichter linksventrikulärer Insuffizienz unter Sc hrittmacher, ausgebauter Insuffizienz-B ehandlung und niedrigdosiertem Corti son gezeigt habe . Aus kardiologischer Sicht wäre eine leichte wechselbelaste nde Tätigkeit grundsätzlich zumutbar gewe sen. Die durch Dr. A.___ angeregte pneu mologische Standortbestimmung sei im April 2019 erfolgt</w:t>
      </w:r>
    </w:p>
    <w:p>
      <w:r>
        <w:t>und habe im Rahmen der Sarkoidose keine aktive Lungenbeteiligung mehr ergeben , sondern eine insgesamt</w:t>
      </w:r>
    </w:p>
    <w:p>
      <w:r>
        <w:t>reduzierte kardiovaskuläre Leistungsfähigkeit aufgrund d er kar dialen Situation und eines Trainingsmangel s bei Bewegungsarmut . Im Rahme n der Standortbestimmung beim F.___ habe die Beschwerdeführerin</w:t>
      </w:r>
    </w:p>
    <w:p>
      <w:r>
        <w:t>bei einer guten Leistungsbereit schaft und konsistenten Resultaten eine Belastbarkeit im l eichten bis selten knapp mittel schweren Bereich gezeigt. Eine all gemeine Dekondi tio nierung und eingeschränkte kardio vaskuläre Res sourcen könnten bestätigt wer de n. Die Fatigue - Problematik sei multifaktoriell zu erklären . Eine solche sei bei oder auch nach chronischen Systemkrankheiten, w ie dies die Sarkoidose dar stelle , ni cht ungewöhnlich. Die Fatigue sei gemäss der Beschwerdeführerin</w:t>
      </w:r>
    </w:p>
    <w:p>
      <w:r>
        <w:t>bereits im Zusammenhang mit dem</w:t>
      </w:r>
    </w:p>
    <w:p>
      <w:r>
        <w:t>Basaliom und der lo kalen Immuntherapie aufge treten. Die Resultate der neuropsychiat rischen Untersuchung seien dem F.___ leider trotz Nachfrage nicht zur Verfügung gestanden. Es sei allerdings nicht davon aus zu gehen , dass aus rein psychiatrischer oder neurokognitiver Sicht rele vante Einschränkungen bestünden. Es dürfte letztlich wie typischerweise b ei solchen Störungsbildern auf das « Gesamtpaket » ankommen. Aus rein somatischer Sicht (rheumatologisch-orthopädisch, kardiologisch und neurologisch) sei davon auszugehen , dass die angestammte Tätigkeit, die körperlich einer wechsel be lastenden Tätigkeit entspreche , medizinisch-theore tisch zu 50 % zumutbar sei ( Urk. 7/70/5-6 ). 5.4</w:t>
      </w:r>
    </w:p>
    <w:p>
      <w:r>
        <w:t>Diese Beurteilung von Dr. E.___ ist angesichts der genannten Befunde und der dazugehörigen Erläuterungen einleuchtend und plausibel. Entgegen dem Vor bringen der Beschwerdeführerin (vgl. E.</w:t>
      </w:r>
    </w:p>
    <w:p>
      <w:r>
        <w:t>3.2) basierte die Beurteilun g von Dr. E.___ nicht ausschliesslich auf den Ergebnissen der EFL, sondern auch auf einer klinischen Untersuchung und einem strukturierten Interview (Urk. 7/70/4-14 ).</w:t>
      </w:r>
    </w:p>
    <w:p>
      <w:r>
        <w:t>Dr. I.___ vom RAD legte</w:t>
      </w:r>
    </w:p>
    <w:p>
      <w:r>
        <w:t>in der Stellungnahme vom 5. November 2019 sodann</w:t>
      </w:r>
    </w:p>
    <w:p>
      <w:r>
        <w:t>in nachvollziehbarer Weise dar , dass Dr. G.___ i m Bericht vom 21. Okto ber 2019 keine neuen medizinischen Fakten erwähne, die auf eine Verschlech terung des Gesundheitszustands hinweisen würden ( Urk. 7/78/9). 5.5</w:t>
      </w:r>
    </w:p>
    <w:p>
      <w:r>
        <w:t>Die von Dr. C.___ und Dr. D.___ in ihrem Gutachten vom 2 9. Juli 2019 ( Urk. 7/70/25-39) aus psychiatrisch-psychopathologischer und neuropsycholo gisch-leistungspsychologischer Sicht attestierte 50%ige Arbeitsunfähigkeit hat Dr. I.___ in seiner Gesamtbeurtei lung berücksichtigt (vgl. E. 4. 6). Dr. C.___ und Dr. D.___ stellten keine psychische Störung (gestützt auf ein anerkanntes Klassifikationssystem) fest, die Beschwerdeführerin steht auch nicht in psychia trischer Behandlung und gab im Rahmen der Untersuchung bei Dr. C.___ und Dr. D.___</w:t>
      </w:r>
    </w:p>
    <w:p>
      <w:r>
        <w:t>insbesondere an, dass sie nicht unter einer Depressivität leide ( Urk. 7/70/29 und Urk. 7/70/31). Die Einschätzung , wonach für die angestammte Tätigkeit aus psychiatrisch-psychopathologischer und neuropsychologisch - leis tungs psychologischer S icht eine 50%ige Einschränkung der Arbeitsfähigkeit be stehe , begründeten Dr. C.___ und Dr. D.___</w:t>
      </w:r>
    </w:p>
    <w:p>
      <w:r>
        <w:t>in erster Linie mit der - unter Berücksichtigung eines prämorbid hohen Leistungsprofils - mittelschwer ver minderten kognitiven Belastbarkeit der Beschwerdeführerin .</w:t>
      </w:r>
    </w:p>
    <w:p>
      <w:r>
        <w:t>Dass RAD-Arzt Dr. I.___</w:t>
      </w:r>
    </w:p>
    <w:p>
      <w:r>
        <w:t>die Einschränkungen aus neuropsychologisch-leistungspsychologi scher und aus somatischer Sicht nicht kumulativ angerechnet hat, ist ohne Wei teres nachvollziehbar und schlüssig . 5.6</w:t>
      </w:r>
    </w:p>
    <w:p>
      <w:r>
        <w:t>Was den Verlauf der Arbeitsfähigkeit nach der Begutachtung bei Dr. E.___ im September 2019 betrifft, wies RAD-Arzt Dr. I.___ in der Stellungnahme vom 1. September 2020 darauf hin, dass der Unfall, den die Beschwerdeführerin Anfang Januar 2020 erlitten habe, nur zu einer vorübergehenden vollen Arbeits unfähigkeit in jeglicher Tätigkeit geführt habe. G emäss dem Bericht des behan delnden Orthopäden Dr. J.___ vom 18. Mai 2020 sei der Status quo sine (be züglich des linken Fusses ) zwischenzeitlich erreicht. Die weiteren, im Rahmen des Einwandes ein gegangen Arztberichte würden aus kardiologischer Sicht eine 100%ige Arbeits un fähigkeit postulieren, ohne dies zu objektivieren oder plau si bel zu belegen. Eine Verschlechterung der kardiologischen Situation werde nicht beschrieben</w:t>
      </w:r>
    </w:p>
    <w:p>
      <w:r>
        <w:t>(Urk. 7/123/6).</w:t>
      </w:r>
    </w:p>
    <w:p>
      <w:r>
        <w:t>Diese Beurteilung von RAD-Arzt Dr. I.___</w:t>
      </w:r>
    </w:p>
    <w:p>
      <w:r>
        <w:t>ist bezüglich des Gesundheits zu stands aus kardiologischer Sicht nachvollziehbar. Dies vor dem Hintergrund, dass Dr. G.___ in den ärztlichen Zeugnissen vom 1 8. Mai und 10. August 2020 ( Urk. 7/113/1 und Urk. 7/121/1) – und im Übrigen auch im Zeugnis vom 2 5. Februar 2021 ( Urk. 10) - jeweils nicht begründete, weshalb die Arbeitsun fähig keit der Beschwerdeführerin</w:t>
      </w:r>
    </w:p>
    <w:p>
      <w:r>
        <w:t>bis a uf Weiteres 100 % betragen soll . Aus d em Umstand, dass die Allianz Unfallversicherung – and ers als die Allianz Kranken taggeldversicherung – über den Ze itpunkt der Begutachtung bei Dr.</w:t>
      </w:r>
    </w:p>
    <w:p>
      <w:r>
        <w:t>E.___ hinaus von einer krankheitsbedingten 90%igen Arbeitsunfähigkeit ausging ( Urk. 7/118/6 ; vgl. auch Urk. 1 Rz . 21), kann die Beschwerdeführerin nichts zu ihren Gunsten ableiten. Bei der von Dr. J.___ im Bericht vom 18. Mai 2020 genannten Hy p er thyr e ose (vgl. E. 4. 9 ) handelt es sich ferner um eine grund sätz lich behandelbare Krankheit (vgl . https://de.wikipedia.org/wiki/Hypo</w:t>
      </w:r>
    </w:p>
    <w:p>
      <w:r>
        <w:t>thyre</w:t>
      </w:r>
    </w:p>
    <w:p>
      <w:r>
        <w:t>ose</w:t>
      </w:r>
    </w:p>
    <w:p>
      <w:r>
        <w:t>), welche keine</w:t>
      </w:r>
    </w:p>
    <w:p>
      <w:r>
        <w:t>längerandauernde n erhebliche n Auswirkungen auf die Arbeits fähig keit zeitigt.</w:t>
      </w:r>
    </w:p>
    <w:p>
      <w:r>
        <w:t>Die Fraktur am linken Fuss, aufgrund dere r die Beschwerde führerin vom 9. Januar bis zum 1 8. Mai 2020 zu 100 % arbeitsunfäh ig war (vgl. E. 4.8 f. ) , beschlug allerdings einen Zeitraum von knapp vier einhalb Monaten. Hierbei handelt es sich somit – entgegen den Darlegungen von RAD-Arzt Dr. I.___ – um eine rentenrelevante Verschlechterung des G esundheitszustands (vgl. Art. 88a Abs. 2 IVV). 5.7</w:t>
      </w:r>
    </w:p>
    <w:p>
      <w:r>
        <w:t>Demgemäss kann davon ausgegangen werden, dass di e Beschwerdeführerin</w:t>
      </w:r>
    </w:p>
    <w:p>
      <w:r>
        <w:t>vom 2 3. Dezember 2017 (vgl. Urk. 7 /78/10) bis zum 2 3. September 2019 (Datum d er Gutachtens erstellung durch</w:t>
      </w:r>
    </w:p>
    <w:p>
      <w:r>
        <w:t>Dr. E.___ ) in sämtlichen Tätigkeiten zu 100 % arbeitsunfähig war. Vom 2 4. September 2019 bis zum 8. Januar 2020 war sie in der bisherigen Tätigkeit als Geschäftsführerin/Treuhände rin zu 50 % arbeits un fähig. Ab dem</w:t>
      </w:r>
    </w:p>
    <w:p>
      <w:r>
        <w:t>9. Januar 2020 (Datum der Fraktur des linken Fuss es ) folgte erneut eine 100%ige Arbeitsunfähigkeit in sämtlichen Tätigkeiten und seit dem 1 9. Mai 2020 (Abschluss der Behandlung bezüglich Fussfraktur, vgl. E. 4. 8 - 9 ) ist die Beschwerdeführerin in der bisherigen Tätigkeit wieder zu 50 % arbeits un fähig.</w:t>
      </w:r>
    </w:p>
    <w:p>
      <w:r>
        <w:t>Von weiteren medizinischen Abklärungen sind keine entscheidrelevanten neuen Erkenntnisse zu erwarten, weshalb davon abgesehen werden kann (antizipierte Beweiswürdigung; BGE 124 V 94 E. 4b, 122 V 157 E. 1d). Eine Verletzung des Untersuchungsgrundsatzes (vgl. Art. 43 Abs. 1 ATSG) liegt nicht vor. 6.</w:t>
      </w:r>
    </w:p>
    <w:p>
      <w:r>
        <w:t>6.1</w:t>
      </w:r>
    </w:p>
    <w:p>
      <w:r>
        <w:t>Nachdem das am 2 3. Dezember 2017 zu eröffnende Wartejahr am 2 2. Dezember 2018 abgelaufen war, bestand bei einer 100%igen Arbeitsunfähigkeit in sämt lichen Tätigkeiten eine Erwerbsunfähigkeit von 100 % und damit ein Invalidi tätsgrad von 100 % (vgl. E. 2.2-3 ). Demnach hat die Beschwerdeführerin, die sich mehr als sechs Monate vorher (am 2 7. März 2018, Urk. 7/10 ) zum Leistungsbezug angemeldet hatte (vgl. Art. 29 Abs. 1 IVG), ab dem 1. Dezember 2018 Anspruch auf eine ganze Rente. 6.2</w:t>
      </w:r>
    </w:p>
    <w:p>
      <w:r>
        <w:t>Die Beschwerdegegnerin hat angesichts</w:t>
      </w:r>
    </w:p>
    <w:p>
      <w:r>
        <w:t>einer zumutbaren Arbeitsfähigkeit von 50 % in der bisherigen Tätigkeit als Geschäft sführerin/Treuhänderin ab dem 2 4. September 2019 die Bemessung des Invaliditätsgrades aufgrund eines Pro zentvergleich s vorgenommen und ein en Invaliditätsgrad von 50 % ermittelt . Für die Zeit ab dem 1. Januar 2020 ( Verbesserung des Gesundheitszustands ab de m 2 3. September 2019 zuzüglich drei Monate gemäss Art. 88a Abs. 1 IVV) besteh e daher ein Anspruch auf eine halbe Invalidenrente (vgl. Urk. 2, Urk. 7/78/10, Urk. 7/77/2) . Die Beschwerdegegnerin hat somit nicht geprüft, ob der Beschwer de führerin die Aufnahme einer unselbständigen Erwerbstätigkeit zumutbar wäre, welche ihr trotz Einschränkung der Arbeitsfähigkeit ein rentenausschliessendes Erwerbseinkommen einbringen könnte , was bei einem Valideneinkommen von lediglich Fr. 9'333.-- (vgl. Urk. 7/52/9, Urk. 77/1) sehr wahrscheinlich erscheint . Angesichts des fortgeschrittenen Alters der Beschwerdeführerin sowie der Praxis , wonach</w:t>
      </w:r>
    </w:p>
    <w:p>
      <w:r>
        <w:t>diesfalls</w:t>
      </w:r>
    </w:p>
    <w:p>
      <w:r>
        <w:t>die Eingliederungs frage zu prüfen gewesen wäre (vgl. BGE 145 V 209 E. 5.4 ), ist dies vorliegend nicht zu beanstanden.</w:t>
      </w:r>
    </w:p>
    <w:p>
      <w:r>
        <w:t>6.3</w:t>
      </w:r>
    </w:p>
    <w:p>
      <w:r>
        <w:t>Bei einer 100%igen Arbeitsunfähigkeit in sämtlichen Tätigkeiten</w:t>
      </w:r>
    </w:p>
    <w:p>
      <w:r>
        <w:t>ab dem 9 . Janu ar 2020 bestand erneut eine Erwerbsunfähigkeit von 100 % und damit ein Inva lidi tätsgrad von 100 %. Demzufolge hat die Beschwerdeführerin ab dem 1. April 2020 (Zeitpunkt der Verschlechterung des Gesundheitszustands zuzüglich drei Monate gemäss Art. 88a Abs. 2 IVV) Anspruch auf eine ganze Rente, welche per 1. September 2020 auf eine halbe Rente zu reduzieren ist ( Verbesserung des Gesundheitszustands am 1 9. Mai 2020 zuzüglich drei Monate g emäss Art. 88a Abs. 1 IVV). 7.</w:t>
      </w:r>
    </w:p>
    <w:p>
      <w:r>
        <w:t>In teilweiser Gutheissung der Beschwerde ist die angefochtene Verfügung deshalb dahingehend abzuändern, dass die Beschwerdeführerin (auch) vom 1. April bis zum 3 1. August 2020 Anspruch auf eine ganze Rente hat. Im Übrigen ist die Beschwerde abzuweisen. 8.</w:t>
      </w:r>
    </w:p>
    <w:p>
      <w:r>
        <w:rPr>
          <w:b/>
        </w:rPr>
        <w:t>E. 3</w:t>
      </w:r>
    </w:p>
    <w:p>
      <w:r>
        <w:t>1. Dezember 2019 befristeten ganzen R ente und</w:t>
      </w:r>
    </w:p>
    <w:p>
      <w:r>
        <w:t>einer unbe fristeten halben Rente mit Wirkung ab dem 1. Januar 2020</w:t>
      </w:r>
    </w:p>
    <w:p>
      <w:r>
        <w:t>in Aussicht (Urk . 7/80). Dagegen erhob die Versicherte a m 2 0. Januar</w:t>
      </w:r>
    </w:p>
    <w:p>
      <w:r>
        <w:t>2020 Einwand (Urk.</w:t>
      </w:r>
    </w:p>
    <w:p>
      <w:r>
        <w:rPr>
          <w:b/>
        </w:rPr>
        <w:t>E. 7</w:t>
      </w:r>
    </w:p>
    <w:p>
      <w:r>
        <w:t>/89). Daraufhin zog die IV-Stelle weitere Akten der Allianz (Krankentag geld- und Unf allversicherung) bei ( Urk. 7/97 und</w:t>
      </w:r>
    </w:p>
    <w:p>
      <w:r>
        <w:t>Urk. 7/100). Hierzu liess sich die Versicherte am 3 0. März 2020 vernehmen ( Urk. 7/108). In der Folge zog die IV-Stelle weitere Akten der Allianz bei ( Urk. 7/115 und Urk. 7/118-119). Wie angekündigt, sprach</w:t>
      </w:r>
    </w:p>
    <w:p>
      <w:r>
        <w:t>sie der Ver sicherten mit Verfügung vom 30. November 2020 vom 1. Dezember 2018 bis zum 3 1. Dezember 2019 bei einem ermittelten Inva liditätsgrad von 100 % eine ganze und ab dem 1. Januar 2020 bei einem ermittel ten Invaliditätsgrad von 50 % eine halbe Rente zu ( Urk. 2). 2.</w:t>
      </w:r>
    </w:p>
    <w:p>
      <w:r>
        <w:t>Dagegen erhob die Versicherte am 1 9. Januar 2021 Beschwerde mit folgendem Rechtsbegehren ( Urk. 1 S. 2): 1. Der Beschwerdeführerin seien in teilweiser Aufhebung der Verfügung der Beschwerdegegnerin vom 3 0. November 2020 die gesetzlichen Leistungen zu erbringen und es sei ihr ab 1. Dezember 201</w:t>
      </w:r>
    </w:p>
    <w:p>
      <w:r>
        <w:rPr>
          <w:b/>
        </w:rPr>
        <w:t>E. 8</w:t>
      </w:r>
    </w:p>
    <w:p>
      <w:r>
        <w:t>Im ärztlichen Zeugnis vom 1 9. März 2020 gab Dr. G.___ vom Spital Z.___ an, dass die Beschwerdeführerin aufgrund eines Unfalls mit Fussfraktur links, den sie sich am 9. Januar 2020 zugezogen habe, bis zum 1 8. Mai 2020 zu 100 % arbeitsunfähig sei ( Urk. 7/106 /1 ) . 4.</w:t>
      </w:r>
    </w:p>
    <w:p>
      <w:r>
        <w:rPr>
          <w:b/>
        </w:rPr>
        <w:t>E. 8.1</w:t>
      </w:r>
    </w:p>
    <w:p>
      <w:r>
        <w:t>Die Gerichtskosten, die nach dem Verfahrensaufwand und unabhängig vom Streitwert zu bemessen sind (Art. 69 Abs. 1 bis IVG), sind auf Fr. 600. -- anzu setzen. Ausgangsgemäss sind sie zu zwei Dritteln (Fr. 400.--) der Beschwerde führerin und zu einem Drittel (Fr. 200.--) der Beschwerdegegnerin aufzuerlegen.</w:t>
      </w:r>
    </w:p>
    <w:p>
      <w:r>
        <w:rPr>
          <w:b/>
        </w:rPr>
        <w:t>E. 8.2</w:t>
      </w:r>
    </w:p>
    <w:p>
      <w:r>
        <w:t>Ausgangsgemäss ist die Beschwerdegegnerin zu verpflichten, der Beschwerde füh rerin eine reduzierte Prozessentschädigung zu bezahlen, welche in Anwen dung von Art. 61 lit . g ATSG in Verbindung mit § 34 Abs. 1 des Gesetzes über das Sozialversicherungsgericht unter Berücksichtigung der Bedeutung der Streit sache und der Schwierigkeit des Prozesses auf Fr. 700.-- (inkl. Barauslagen und MWSt ) festzusetzen ist. Das Gericht erkennt: 1.</w:t>
      </w:r>
    </w:p>
    <w:p>
      <w:r>
        <w:t>In teilweiser Gutheissung der Beschwerde wird die angefochtene Verfügung der Sozial versicherungsanstalt des Kantons Zürich, IV-Stelle, vom 3 0. November 2020 dahinge hend abgeändert, dass die Beschwerdeführerin</w:t>
      </w:r>
    </w:p>
    <w:p>
      <w:r>
        <w:t>(auch) vom 1. April bis zum 31. August 2020 Anspruch auf eine ganze Rente hat. Im Übrigen wird die Beschwerde abgewiesen. 2.</w:t>
      </w:r>
    </w:p>
    <w:p>
      <w:r>
        <w:t>Die Gerichtskosten von Fr. 600.-- werden der Beschwerdeführerin zu zwei Dritteln (Fr. 400.--) und der Beschwerdegegnerin zu einem Drittel (Fr. 200.--) auferlegt. Rech nung und Einzahlungsschein werden den Kostenpflichtigen nach Eintritt der Rechts kraft zugestellt. 3.</w:t>
      </w:r>
    </w:p>
    <w:p>
      <w:r>
        <w:t>Die Beschwerdegegnerin wird verpflichtet, der Beschwerdeführerin eine Pro zessent schädigung von Fr. 700.-- (inkl. Barauslagen und MWSt ) zu bezahlen. 4 .</w:t>
      </w:r>
    </w:p>
    <w:p>
      <w:r>
        <w:t>Zustellung gegen Empfangsschein an: - Rechtsanwalt Michael Grimmer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9</w:t>
      </w:r>
    </w:p>
    <w:p>
      <w:r>
        <w:t>Dr. me d. J.___ , Leitender Arzt des Spita ls Z.___ , stellte im an Dr.</w:t>
      </w:r>
    </w:p>
    <w:p>
      <w:r>
        <w:t>med. K.___ gerichteten Bericht vom 1 8. Mai 2020 – nebst den bereits ge nannten – folgende Diagnosen ( Urk. 7/115/4): ( 1) Lisfranc -Verletzung Fuss links am 1 0. Januar 2020 - Frakturen Os metatarsale I, II, III, IV - konservative Therapie (2)</w:t>
      </w:r>
    </w:p>
    <w:p>
      <w:r>
        <w:t>primäre Hyp er thyreose (Erstdiagnose März 2020) - DD</w:t>
      </w:r>
    </w:p>
    <w:p>
      <w:r>
        <w:t>silent -Thyreoiditis, TRAK-positiver Morbus Basedow, Autonomie - Amiodaron -assoziiert (sistiert April 2019) - TR AK negativ - keine eindeutige endokrine</w:t>
      </w:r>
    </w:p>
    <w:p>
      <w:r>
        <w:t>Orbitopathie</w:t>
      </w:r>
    </w:p>
    <w:p>
      <w:r>
        <w:t>Dr. J.___ erklärte, dass sich gut fünf Monate posttraumatisch nach Zuzug der genannten Verletzung und konservativer Therapie ein insgesamt erfreuliches Re sul tat zeige. Die Beschwerdeführerin sei beschwerdearm und habe ihre Selb stän digkeit und Mobilität wie vor dem Unfall wieder erreicht. Entspreche nd werde die Behandlung diesbezüglich abgeschlossen ( Urk. 7/115/5).</w:t>
      </w:r>
    </w:p>
    <w:p>
      <w:r>
        <w:t>4.</w:t>
      </w:r>
    </w:p>
    <w:p>
      <w:r>
        <w:rPr>
          <w:b/>
        </w:rPr>
        <w:t>E. 10</w:t>
      </w:r>
    </w:p>
    <w:p>
      <w:r>
        <w:t>Dr. med. L.___ , Leitende Ärztin Endokrinologie/Diabetologie des Spitals Z.___ , gab im ärztlichen Zeugnis vom 1 9. Mai 2020 an, dass die Be schwerdeführerin ab dem 2 9. April 2020 bis auf Weiteres zu 100 % arbeits un fähig sei ( Urk. 7/113/3). 5. 5.1</w:t>
      </w:r>
    </w:p>
    <w:p>
      <w:r>
        <w:t>Die Beschwerdegegnerin stützte sich in der angefochtenen Verfügung vom 30. November 2020 (Urk. 2) in medizinischer Hinsicht im Wesentlichen auf das F.___ - Gutachten von Dr. E.___ vom 2 3. September 2019</w:t>
      </w:r>
    </w:p>
    <w:p>
      <w:r>
        <w:t>(Urk. 7/70/ 4-24 ) und die Stellungnahmen des RAD-Arztes Dr. I.___ (Urk. 7/78, Urk. 7/123) . 5.2</w:t>
      </w:r>
    </w:p>
    <w:p>
      <w:r>
        <w:t>Dem Gutachten von Dr. E.___</w:t>
      </w:r>
    </w:p>
    <w:p>
      <w:r>
        <w:t>lagen seine</w:t>
      </w:r>
    </w:p>
    <w:p>
      <w:r>
        <w:t>eigenen fachärztlich e n</w:t>
      </w:r>
    </w:p>
    <w:p>
      <w:r>
        <w:t>Untersu chungen (Physikalische Medizin und Rehabilitation/ Rheumatologie ) sowie die kardiologischen und pneumatologischen Untersuchungen von Dr. A.___</w:t>
      </w:r>
    </w:p>
    <w:p>
      <w:r>
        <w:t>vom 3 1. Januar 2019 ( Urk. 7/70/40-41 ) respektive von</w:t>
      </w:r>
    </w:p>
    <w:p>
      <w:r>
        <w:t>Dr. B.___ vo m 1 7. April 2 019 ( Urk. 7/70/51-60 ) zugrunde. Dr. E.___ erhob detaillierte Befunde, be rück sichtigte die geklagten Beschwerden und setzte sich mit diesen auseinander. Zudem legte er die medizinischen Zustände und Zusammenhänge einleuchtend dar. Das genannte Gutachten erfüllt demnach grundsätzlich die rechtspre chungs gemässen Anforderungen an eine beweiskräftige ärztliche Ent scheidungsgrund lage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