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IV.2021.00034 vom 24. Juni 2021</w:t>
      </w:r>
    </w:p>
    <w:p>
      <w:r>
        <w:t>ZH Sozialversicherungsgericht, 2021-06-24, DE</w:t>
      </w:r>
    </w:p>
    <w:p>
      <w:r>
        <w:rPr>
          <w:b/>
        </w:rPr>
        <w:t xml:space="preserve">Quelle: </w:t>
      </w:r>
      <w:r>
        <w:t>https://mcp.opencaselaw.ch/entscheid/zh_sozialversicherungsgericht_IV.2021.00034</w:t>
      </w:r>
    </w:p>
    <w:p>
      <w:r>
        <w:t>FR: ZH_SOZIALVERSICHERUNGSGERICHT IV.2021.00034 du 24 juin 2021</w:t>
      </w:r>
    </w:p>
    <w:p>
      <w:r>
        <w:t>IT: ZH_SOZIALVERSICHERUNGSGERICHT IV.2021.00034 del 24 giugno 2021</w:t>
      </w:r>
    </w:p>
    <w:p>
      <w:pPr>
        <w:pStyle w:val="Heading2"/>
      </w:pPr>
      <w:r>
        <w:t>Erwägungen</w:t>
      </w:r>
    </w:p>
    <w:p>
      <w:r>
        <w:rPr>
          <w:b/>
        </w:rPr>
        <w:t>E. 1</w:t>
      </w:r>
    </w:p>
    <w:p>
      <w:r>
        <w:t>X.___ , geboren 1960 und zuletzt tätig im Einzelhandel, meldete sich am 19. Juli 2018 (Eingangsdatum) unter Hinweis auf ein Alkoholproblem mit Leber zirrhose bei der Sozialversicherungsanstalt des Kantons Zürich, IV-Stelle, zum Leistungsbezug an (Urk. 10/4). Mit Schreiben vom 17. Juni 2019 teilte die IV-Stelle mit, dass aufgrund des Gesundheitszustandes keine Eingliederungs mass nahmen möglich seien (Urk. 10/26). Die IV-Stelle tätigte erwerbliche und medi zinische Abklärungen und führte am</w:t>
      </w:r>
    </w:p>
    <w:p>
      <w:r>
        <w:rPr>
          <w:b/>
        </w:rPr>
        <w:t>E. 4</w:t>
      </w:r>
    </w:p>
    <w:p>
      <w:r>
        <w:t>Zu prüfen ist vorab die Qualifikation der Beschwerdeführerin und in diesem Zu sammenhang, ob sie im Gesundheitsfalle über einen invalidenversicherungs recht lich relevanten Aufgabenbereich verfügen würde oder die nicht zum aus serhäus lichen Erwerb genutzte restliche Zeit als Freizeit und damit als invali denversiche rungsrechtlich nicht versichert zu werten ist:</w:t>
      </w:r>
    </w:p>
    <w:p>
      <w:r>
        <w:rPr>
          <w:b/>
        </w:rPr>
        <w:t>E. 4.1</w:t>
      </w:r>
    </w:p>
    <w:p>
      <w:r>
        <w:t>Für den Rentenanspruch finden einzig die Einschränkungen in der Erwerbs fähigkeit und im sogenannten Aufgabenbereich Berücksichtigung, nicht jedoch Freizeitaktivitäten oder alltägliche Lebensverrichtungen. Als Aufgabenbereich nach Artikel 7 Absatz 2 IVG der im Haushalt tätigen Versicherten gilt die übliche Tätigkeit im Haushalt sowie die Pflege und Betreuung von Angehörigen (Art. 27 IVV). Darunter fallen keine sportliche n Aktivitäten oder Hobbys. Besteht kein Aufgabenbereich, spielt ein erhöhter Zeitbedarf für Alltagsverrichtungen keine Rolle. Solche Einschränkungen wären allenfalls im Rahmen der Hilflosenent schä digung zu prüfen. Andererseits ist im Erwerbsbereich nicht massgebend, was die versicherte Person, wäre sie gesund geblieben, im besten Fall zu erzielen im Stande wäre. Ist aufgrund der gesamten Umstände des Einzelfalls anzunehmen, dass sie sich als Gesunde voraussichtlich dauernd mit einer bescheidenen Erwer bs tätigkeit aus freien Stücken begnügen würde, so ist darauf abzustellen (Meyer/</w:t>
      </w:r>
    </w:p>
    <w:p>
      <w:r>
        <w:t>Reichmuth , Rechtsprechung des Bun desgerichts zum IVG, Zürich/Basel/Genf 2014 , 3. Aufl., Art. 28a N 71 mit Hin weisen).</w:t>
      </w:r>
    </w:p>
    <w:p>
      <w:r>
        <w:rPr>
          <w:b/>
        </w:rPr>
        <w:t>E. 4.2</w:t>
      </w:r>
    </w:p>
    <w:p>
      <w:r>
        <w:t>Massgebend ist entsprechend, ob sich die Beschwerdeführerin zusätzlich zur teil zeitlichen Erwerbstätigkeit vor Eintritt des Gesundheitsschadens in einem Auf gabenbereich betätigt hat. Anlässlich der Haushaltsabklärung vom 10. August 2020 gab die Beschwerdeführerin an, dass sie ohne Gesundheitsschaden im Aus mass von 50 % habe arbeiten wollen. Sie h abe dann Arbeitsbemühungen be tr i e ben, doch keine Unterstützung vom RAV erhalten. Der Alkoholismus sei eigent lich erst dadurch richtig ausgebrochen (Urk. 10/50/3).</w:t>
      </w:r>
    </w:p>
    <w:p>
      <w:r>
        <w:t>Hinweise darauf, dass die Beschwerdeführerin einen Aufgabenbereich im Sinne von Art. 27 IVV ausüben würde, wäre sie gesund, liegen keine vor. Unter diesen Umständen kann nicht vom Vorliegen eines Aufgabenbereichs ausgegangen werden, da die Führung eines Zweipersonenhaushalts nach allgemeiner Lebens erfahrung auch bei einem vollzeitig Erwerbstätigen anfällt und vom im gleichen Haushalt lebenden Ehepartner auch im Gesundheitsfalle eine Entlastung erwartet werden dürfte (vgl. hierzu auch Kreisschreiben über die Invalidität und Hilf losigkei t in der Invalidenversicherung [KSIH], g ültig ab 1. Ja nuar 2015, Stand 1.</w:t>
      </w:r>
    </w:p>
    <w:p>
      <w:r>
        <w:t>Januar 2021, Rz . 3042.1 ) .</w:t>
      </w:r>
    </w:p>
    <w:p>
      <w:r>
        <w:rPr>
          <w:b/>
        </w:rPr>
        <w:t>E. 4.3</w:t>
      </w:r>
    </w:p>
    <w:p>
      <w:r>
        <w:t>Nach dem Gesagten ist mit dem im Sozialversicherungsrecht erforderlichen Be weisgrad der überwiegenden Wahrscheinlichkeit erstellt, dass die Beschwer de führerin ohne Gesundheitsschaden auch im Gesundheitsfall einem 50 %-Pensum nachgehen würde, was auch seitens der P arteien unbestritten blieb . Aufgrund der Qualifikation der Beschwerdeführerin als Teilzeiterwerbstätige ohne Betätigung im Aufgabenbereich kommt vorliegend die gemischte Methode nicht zur Anwen dung. Dementsprechend ist für die Invaliditätsbemessung einzig ein Einkom mens vergleich vorzunehmen.</w:t>
      </w:r>
    </w:p>
    <w:p>
      <w:r>
        <w:rPr>
          <w:b/>
        </w:rPr>
        <w:t>E. 5</w:t>
      </w:r>
    </w:p>
    <w:p>
      <w:r>
        <w:t>Die medizinischen Akten lassen keine abschliessende Beurteilung über die funk tionellen Auswirkungen der vorliegenden Befunde und Diagnosen zu:</w:t>
      </w:r>
    </w:p>
    <w:p>
      <w:r>
        <w:rPr>
          <w:b/>
        </w:rPr>
        <w:t>E. 5.1</w:t>
      </w:r>
    </w:p>
    <w:p>
      <w:r>
        <w:t>Die Ärzt e des Sanatorium s</w:t>
      </w:r>
    </w:p>
    <w:p>
      <w:r>
        <w:t>Y.___ äusserten sich in ihrem Austrittsbericht vom 14. Februar 2018 weder zur Arbeitsfähigkeit noch über allfällige funktionelle Einschränkungen (E. 3.1; vgl. Urk. 10/17), womit dieser Bericht keine Beurteilung ermöglicht.</w:t>
      </w:r>
    </w:p>
    <w:p>
      <w:r>
        <w:t>Auch die Ärzte des Spital s</w:t>
      </w:r>
    </w:p>
    <w:p>
      <w:r>
        <w:t>A.___ äusserten sich nicht zu funktionellen Aus wirkungen der gestellten Diagnosen bzw. erhobenen Befunde, sondern nahmen lediglich Stellung zur stattgehabten Behandlung und äusserten einen Vorschlag zum weiteren Prozedere (E. 3.2, vgl. Urk. 10/18).</w:t>
      </w:r>
    </w:p>
    <w:p>
      <w:r>
        <w:t>Auch die Ärzte der Klinik für Gastroenterologie und Hepatologie des Spitals Z.___ nahmen in ihren Berichten vom 31. Mai und 3. Dezember 2019 (E. 3.4.1-3.4.2; Urk. 12/29/</w:t>
      </w:r>
    </w:p>
    <w:p>
      <w:r>
        <w:rPr>
          <w:b/>
        </w:rPr>
        <w:t>E. 5.2</w:t>
      </w:r>
    </w:p>
    <w:p>
      <w:r>
        <w:t>Dr. B.___ führte am 8. März 2018 aus, dass der Gesundheitszustand der Beschwer deführerin schlecht sei und der Schwankschwindel es nicht erlaube, eine regel mässige Arbeit auszuüben. Er beurteilte die Leberzirrhose, die Peritonitis, das Alkoholabhängigkeitssyndrom sowie diffuse Gelenkschmerzen als mit Auswir kungen auf die Arbeitsfähigkeit. Als Funktionseinschränkung nannte er den Schwankschwindel . Im Haushalt sei sie bei längeren Gehstrecken und dem Heben von mehr als 5 kg insbesondere beim Einkaufen und in der Wohnungspflege eingeschränkt. Die schweren Aufgaben übernehme häufig der Ehemann (E. 3.3.1; vgl. Urk. 10/12/3 ff.).</w:t>
      </w:r>
    </w:p>
    <w:p>
      <w:r>
        <w:t>Im Verlaufsbericht vom 19. Mai 2019 (E. 3.3.2; Urk. 10/24) beurteilte er neu auch eine arterielle Hypertonie als mit Auswirkungen auf die Arbeitsfähigkeit und erläuterte, dass die Beschwerdeführerin zur Stabilisierung der chronischen Leber zirrhose eine diuretische Behandlung benötige, welche zu orthostatischen Be schwer den führe. Sie leide dabei an Schwindelattacken mit Gleichgewichts stö rungen. Diverse Gelenkschmerzen seien möglicherweise ebenfalls auf die Neben wirkungen zurückzuführen. Eine angepasste Tätigkeit könne er nicht beurteilen, ihre Leistungsfähigkeit sei zu 100 % vermindert. Der Allgemeinzustand habe sich verschlechtert, der sporadisch auftretende Alkoholkonsum führe unweigerlich zu erneuter Instabilität. Die Krankheit würde auch durch den Ehemann mit Alko holproblemen aufrechterhalten.</w:t>
      </w:r>
    </w:p>
    <w:p>
      <w:r>
        <w:t>Die attestierte volle Leistungsminderung ist allerdings aufgrund der ausgeführten überschaubaren funktionellen Einschränkungen durch die Schwindelattacken und die Gelenkschmerzen ohne detaillierte Darlegung nicht nachvollziehbar. Hin zu kommt, dass unklar bleibt, ob Dr. B.___ psychosoziale Belastungsfaktoren (ins be sondere die Alkoholprobleme des Ehemannes) bei seiner Beurteilung der Arbeits fähigkeit miteinbezog. Entsprechend lassen die Berichte von Dr. B.___ keine schlüssige Beurteilung der Arbeitsfähigkeit zu.</w:t>
      </w:r>
    </w:p>
    <w:p>
      <w:r>
        <w:rPr>
          <w:b/>
        </w:rPr>
        <w:t>E. 5.3</w:t>
      </w:r>
    </w:p>
    <w:p>
      <w:r>
        <w:t>Die neuropsychologischen Untersucher äusserten sich nicht zu den funktionellen Auswirkungen der diagnostizierten leichten neuropsychologischen Funktionsstö rung und nahmen keine Stellung zum Tätigkeitsprofil einer angepassten Tätig keit. Darüber hinaus wurden - soweit ersichtlich - keine Symptomvalidierungs tests durchgeführt. Demnach kann auch gestützt auf diesen Bericht keine ab schliessende Beurteilung einer allfälligen Arbeitsunfähigkeit vorgenommen werden (E. 3.5; Urk. 10/46).</w:t>
      </w:r>
    </w:p>
    <w:p>
      <w:r>
        <w:rPr>
          <w:b/>
        </w:rPr>
        <w:t>E. 5.4</w:t>
      </w:r>
    </w:p>
    <w:p>
      <w:r>
        <w:t>RAD-Arzt Dr. C.___ würdigte am 22. Juni 2020 die vorliegenden Arztberichte und hielt dafür, dass die von Dr. B.___ attestierte vollumfängliche Leistungs min derung nicht nachvollziehbar sei aufgrund der vorliegenden Unterlagen. Darüber hinaus empfahl er, eine AD-Abklärung durchzuführen und allenfalls Rückfragen beim behandelnden Psychiater, Neurologen oder Hausarzt zu stellen, um zusätz liche Befunde zu erhalten (E. 3.6). Eine eigentliche Beurteilung nahm er hingegen gar nicht v or .</w:t>
      </w:r>
    </w:p>
    <w:p>
      <w:r>
        <w:t>Die Schlussfolgerung der Beschwerdegegnerin , dass eine optimal angepasste ein fache kognitive Tätigkeit vollumfänglich zumutbar ist (vgl. Urk. 10/53/8), findet daher in den medizinischen Akten keine Stütze und kann demnach ohne weiter gehende medizinische Ab klärung nicht übernommen werden.</w:t>
      </w:r>
    </w:p>
    <w:p>
      <w:r>
        <w:t>N ebst diverser so matischer Befunde liegen auch Hinweise auf eine Suchterkrankung und allenfalls weitere psychiatrische Gesundheitseinschränkungen (vgl. E. 3.5; Urk. 10/46) vor und es kann nicht ausgeschlossen werden, dass diese in ihrer Gesamtheit eine invalidenversicherungsrechtlich relevante Einschränkung der Arbeitsfähigkeit nac h sich ziehen.</w:t>
      </w:r>
    </w:p>
    <w:p>
      <w:r>
        <w:rPr>
          <w:b/>
        </w:rPr>
        <w:t>E. 5.5</w:t>
      </w:r>
    </w:p>
    <w:p>
      <w:r>
        <w:t>Zusammenfassend erweist sich der medizinische Sachverhalt als ungenügend abgeklärt. Die Sache ist daher in Aufhebung der angefochtenen Verfügung an die Beschwerdegegnerin zurückzuweisen, damit sie den Gesundheitszustand der Be schwerdeführerin sowie den Verlauf der Arbeits- und Leistungsfähigkeit mittels geeignete r Mittel abklärt und danach neu über den Leistungsanspruch ent scheidet .</w:t>
      </w:r>
    </w:p>
    <w:p>
      <w:r>
        <w:rPr>
          <w:b/>
        </w:rPr>
        <w:t>E. 6</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Ausgangsgemäss sind sie der Be schwerdegegnerin aufzuerlegen.</w:t>
      </w:r>
    </w:p>
    <w:p>
      <w:r>
        <w:t>Das Gesuch um Gewährung der unentgeltliche n Prozessführung ist demnach gegenstandslos. Das Gericht erkennt: 1.</w:t>
      </w:r>
    </w:p>
    <w:p>
      <w:r>
        <w:t>Die Beschwerde wird in dem Sinne gutgeheissen, dass die angefochtene Verfügung vom 21. Dezember 2020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