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IV.2021.00026 vom 30. Juni 2021</w:t>
      </w:r>
    </w:p>
    <w:p>
      <w:r>
        <w:t>ZH Sozialversicherungsgericht, 2021-06-30, DE</w:t>
      </w:r>
    </w:p>
    <w:p>
      <w:r>
        <w:rPr>
          <w:b/>
        </w:rPr>
        <w:t xml:space="preserve">Quelle: </w:t>
      </w:r>
      <w:r>
        <w:t>https://mcp.opencaselaw.ch/entscheid/zh_sozialversicherungsgericht_IV.2021.00026</w:t>
      </w:r>
    </w:p>
    <w:p>
      <w:r>
        <w:t>FR: ZH_SOZIALVERSICHERUNGSGERICHT IV.2021.00026 du 30 juin 2021</w:t>
      </w:r>
    </w:p>
    <w:p>
      <w:r>
        <w:t>IT: ZH_SOZIALVERSICHERUNGSGERICHT IV.2021.00026 del 30 giugno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2.</w:t>
      </w:r>
    </w:p>
    <w:p>
      <w:r>
        <w:rPr>
          <w:b/>
        </w:rPr>
        <w:t>E. 2</w:t>
      </w:r>
    </w:p>
    <w:p>
      <w:r>
        <w:t>Dagegen liess der Versicherte am 14. Januar 2021 Beschwerde erheben mit den Anträgen, es sei ihm eine ganze, eventualiter mindestens eine halbe</w:t>
      </w:r>
    </w:p>
    <w:p>
      <w:r>
        <w:t>Rente zuzu sprechen ; unter Kosten und Entschädigungsfolge zu Lasten der Beschwerde geg nerin (Urk. 1 S. 2).</w:t>
      </w:r>
    </w:p>
    <w:p>
      <w:r>
        <w:t>Mit Beschwerdeantwort vom 24. März 2021</w:t>
      </w:r>
    </w:p>
    <w:p>
      <w:r>
        <w:t>beantragte die Beschwerdegegnerin die Abweisung der Beschwerde (Urk.</w:t>
      </w:r>
    </w:p>
    <w:p>
      <w:r>
        <w:rPr>
          <w:b/>
        </w:rPr>
        <w:t>E. 2.1</w:t>
      </w:r>
    </w:p>
    <w:p>
      <w:r>
        <w:t>Die Beschwerdegegnerin begründete die ange fochtene Verfügung damit, dass gestützt auf die Abklärungen in einer angepassten Tätigkeit von einer Arbeits fähigkeit von 100 % auszugehen sei. Unter Berücksichtigung eines erhöhten Pausenbedarfes gelte weiterhin eine Arbeitsfähigkeit von 70 %, was unter Be rücksichtigung eines leidensbedingten Abzuges zu einem rentenausschliessenden Invaliditätsgrad von 33 % führe (Urk. 2).</w:t>
      </w:r>
    </w:p>
    <w:p>
      <w:r>
        <w:rPr>
          <w:b/>
        </w:rPr>
        <w:t>E. 2.2</w:t>
      </w:r>
    </w:p>
    <w:p>
      <w:r>
        <w:t>Demgegenüber machte die Vertreterin des Beschwerdeführers im Wesentlichen geltend, dass gestützt auf die RAD-Untersuchung vom 12. Oktober 2017 in einer angepassten Tätigkeit von einer Arbeitsfähigkeit von 70 % auszugehen sei . Seit her habe sich der Gesundheitszustand weiter verschlechtert, sodass aktuell noch eine Tätigkeit im Umfang von 60 % möglich sei. Diese Restleistungsfähigkeit könne der Beschwerdeführer aufgrund der langjährigen Tätigkeit im gleichen Betrieb, seines Alters sowie der körperlichen Gegebenheiten nicht mehr verwerten (Urk. 1 S. 5). Für den Fall, dass eine Verwertbarkeit der Restarbeitsfähigkeit ange nommen werde, sei von einem leidensbedingten Abzug von 20 % auszugehen, was bei Arbeitsfähigkeit in einer angepassten Tätigkeit von 60 % zu einem Invaliditätsgrad von 52 % führe (S. 6). 3. 3.1</w:t>
      </w:r>
    </w:p>
    <w:p>
      <w:r>
        <w:t>Dr. Z.___ diagnostizierte in seinem Bericht vom 19. Oktober 2017 mit Aus wirkung auf die Arbeitsfähigkeit ein lumbospondylogenes Schmerzsyndrom mit Radikulopathie L5 links bei Osteochondrose L3/4, L4/5 und L5/S1 und bei Dis kushernie L3/4 mit rechtsseitiger Rezessusenge , breitbasiger</w:t>
      </w:r>
    </w:p>
    <w:p>
      <w:r>
        <w:t>zentrolinks lateraler Diskushernie mit Rezessusstenose und Wurzelkompression L5 links sowie multi segmentalen hypertrophen Facettengelenksarthrosen.</w:t>
      </w:r>
    </w:p>
    <w:p>
      <w:r>
        <w:t>In einer angepassten Tätigkeit sei grundsätzlich von einer Arbeitsfähigkeit von 100 % auszugehen; da der Beschwerdeführer vermehrte Pausen benötige, redu ziere sich die Leistungsfähigkeit um 30 % (Urk. 8/90 S. 7 f. ). 3.2</w:t>
      </w:r>
    </w:p>
    <w:p>
      <w:r>
        <w:t>Die für das A.___ -Gutachten vom 23. Juni 2020 verantwortlichen Fachärzte gingen mit Einfluss auf die Arbeitsfähigkeit von den folgenden Diagnosen aus (Urk. 8/129 S. 8): - Chronisches thorako lumbo spondylogenes Schmerzsyndrom linksbetont - Myostatische Insuffizienz mit den entsprechenden muskuloliga men tären Überlastungsreaktionen - ISG-Funktionsstörung rechts - Klinisch keine Hinweise für radikuläre Symptomatik - Kernspintomographisch Chondrose und Diskusprotrusion L2 bis L5, Sakralisation L5/S1 (MRI 06/2019)</w:t>
      </w:r>
    </w:p>
    <w:p>
      <w:r>
        <w:t>Ohne Einfluss auf die Arbeitsfähigkeit leide der Beschwerdeführer an arterieller Hypertonie sowie an fortgesetztem Nikotinkonsum, schädlicher Gebrauch. Es be stehe eine gewisse Diskrepanz zwischen dem Ausmass der subjektiv geklagten Beschwerden und den objektivierbaren Befunden, wobei ausgehend von einem organischen Kern der Beschwerden am ehesten von einer Schmerzausweitung auszugehen sei (S. 9). Die zuletzt ausgeübte Tätigkeit sei dem Beschwerdeführer nicht mehr zuzumuten (S. 9 unten). In einer körperlich leich t en bis gelegentlich mittelschweren wechselbelastenden Tätigkeit, ohne Einnahme von wirbelsäulen belastenden Zwangshaltungen sei von einer Arbeit s - und Leistungsfähigkeit von 100 % auszugehen. In einer adaptierten Tätigkeit sei die Arbeitsfähigkeit auch in der Vergangenheit zu keinem Zeitpunkt eingeschränkt gewesen (S. 10). 4. 4.1</w:t>
      </w:r>
    </w:p>
    <w:p>
      <w:r>
        <w:t>Vorab ist darauf hinzuweisen, dass vorliegend die am 6. Juli 2015 erfolgte Erst anmeldung zum Leistungsbezug zu prüfen ist und somit kein Revisions- oder Neuanmeldesachverhalt vorliegt. Aus einem weitgehend unveränderten Sach verhalt kann demnach gestützt auf die RAD-Einschätzung vom 19. Oktober 2017 nicht auf eine weiterhin bestehende 70%ige Arbeitsfähigkeit in einer behin derungsangepassten Tätigkeit geschlossen werden, wie dies die Ausführungen in der angefochtenen Verfügung nahelegen. Vielmehr wurde die genannte RAD-Einschätzung mit Urteil des hiesigen Gerichts vom 29. August 2019 als nicht beweistauglich erklärt, was erst zu den weiteren Abklärungen geführt hat. 4.2</w:t>
      </w:r>
    </w:p>
    <w:p>
      <w:r>
        <w:t>Die A.___ -Gutachter legen den medizinischen Sachverhalt unter Berücksichtigung der massgebenden Vorakten (Urk. 8/129 S. 13 ff.) , insbesondere auch in Kenntnis der während des Arbeitstrainings erreichten Arbe itsfähigkeit von 60 % dar ( S. 7). Hinzuweisen ist dabei auf die Tatsache, dass bei einer Diskrepanz zwischen dem Ausmass der subjektiv geklagten Beschwerden und den objektivierbaren Befun den im invalidenversicherungsrechtlichen Verfahren einer gutachterlich erfolg ten medizinisch-theoretischen Einschätzung der Leistungsfähigkeit erhöhte Beweis kraft zukommt. Weiter erscheint d ie Aussage einer weitgehend unveränderten gesundheitlichen Situation unter Berücksichtigung der gestellten Diagnose sowie der Bildgebung vom Juni 2019 ohne weiteres nachvollziehbar. Eine weitere Ver schlechterung der gesundheitlichen Situation erscheint dabei aufgrund der Aus führungen im Gutachten nicht ausgewiesen, was sich auch aus dem Tages- und Wochenablauf ergibt (Urk. 8/129 S. 9). Auf di e schlüssigen Ergebnisse des A.___ -Gutachtens ist demnach abzustellen, sodass in einer angepassten Tätigkeit von einer 100%igen Arbeitsfähigkeit auszugehen ist. 4.3</w:t>
      </w:r>
    </w:p>
    <w:p>
      <w:r>
        <w:t>Was die generelle Verwertbarkeit der ermittelten Restleistungsfähigkeit betrifft, ist weiter anzumerken, dass das Bundesgericht eine solche in der Regel nur bei über 60-jährigen versicherten Personen, welchen lediglich noch eine Aktivi täts dauer von weniger als fünf Jahren verbleibt, verneint (vgl. Urteil des Bundes gerichts 8C_113/2016 vom 6. Juli 2016 E. 4.3 unter Hinweis auf die Kasuistik gemäss Urteil 9C_918/2008 vom 28. Mai 2009). Der Beschwerdeführer war im Zeitpunkt der Begutachtung 57 Jahre alt und lag damit deutlich unter der mass gebenden Altersschwelle. Zudem ist auch aufgrund des zumutbaren Pensums von 100 % nicht von einer erschwerten Stellensuche auszugehen. Auch wenn n icht von realitätsfremden Einsatzmöglichkeiten ausgegangen werden darf, ist den noch anzumerken, dass der ausgeglichene Arbeitsmarkt auch sogenannte Nischen arbeits plätze, also Stellenangebote, bei welchen Behinderte mit einem sozialen Entgegenkommen von Seiten des Arbeitge bers rechnen können, umfasst (Urteil des Bundesgerichts 9C_95/2007 vom 29. August 2007 E. 4.3 mit Hinweisen). Insgesamt ist demnach noch von einer Verwertbarkeit der festgestellten Restleis tungsfähigkeit auszugehen. 5. 5.1</w:t>
      </w:r>
    </w:p>
    <w:p>
      <w:r>
        <w:t>Bei einer Eröffnung der einjährigen Wartezeit am 4. Juni 2015 sowie einer An meldung zum Leistungsbezug am 6. Juli 2015 ergibt sich ein frühstmöglicher Rentenbezug per 1. Juni 2016. 5.2</w:t>
      </w:r>
    </w:p>
    <w:p>
      <w:r>
        <w:t>Hinsichtlich des Valideneinkommen s ist gestützt auf die Angaben des ehemaligen Arbeitgebers des Beschwerdeführers per 2015 von einem Jahreseinkommen von Fr. 65'000.-- auszugehen (Urk. 8/23) , was unter Berücksichtigung der seither ein getretenen Nominallohnentwicklung (Schweizerischer Lohnindex insgesamt [1939 = 100], Männer, Stand 2015: 2226, Stand 2016: 2239 ; www.bfs.admin.ch, Arbeit und Erwerb, Löhne/Erwerbseinkommen, detaillierte Daten, Lohnentwicklung , Tabelle T39 ) einem massgebenden Einkommen von Fr.</w:t>
      </w:r>
    </w:p>
    <w:p>
      <w:r>
        <w:t>65'379.60 entspricht .</w:t>
      </w:r>
    </w:p>
    <w:p>
      <w:r>
        <w:t>Zu prüfen bleibt weiter, ob dieses Einkommen als unterdurch sc hnittlich zu qua lifizieren ist. Bezog eine versicherte Person aus invaliditätsfremden Gründen (z.B. geringe Schulbildung, fehlende berufliche Ausbildung, mangelnde Deutschkennt nisse, beschränkte Anstellungsmöglichkeiten wegen Saisonnierstatus ) ein deut lich unterdurchschnittliches Einkommen, ist diesem Umstand bei der Invalidi tätsbemessung nach Art. 16 ATSG Rechnung zu tragen, sofern keine Anhalts punkte dafür bestehen, dass sie sich aus freien Stücken mit einem bescheideneren Einkommensniveau begnügen wollte. Nur dadurch ist der Grundsatz gewahrt, dass die auf invaliditätsfremde Gesichtspunkte zurückzuführenden Lohnein bussen entweder überhaupt nicht oder aber bei beiden Vergleichseinkommen gleich mässig zu berücksichtigen sind (BGE 141 V 1 E. 5.4). Eine Parallelisierung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Zur Ermittlung des massgeblichen Referenzeinkommens ist der branchen spezifi sche Lohn im Bereich «Grosshandel, Handel und Reparatur von Motorfahrzeugen» massgebend, welcher bei der Ausübung einfacher Tätigkeiten körperlicher oder handwerklicher Art per 2016 Fr. 5'178. --</w:t>
      </w:r>
    </w:p>
    <w:p>
      <w:r>
        <w:t>betrug (LSE 2016 TA1_tira ge_skil l_level, Kompetenzniveau 1, Ziffer 45-46). Unter Berücksichtigung der in diesem Sektor per 2016 geltenden betriebsübliche n wöchentliche n Arbeitszeit von 41.</w:t>
      </w:r>
    </w:p>
    <w:p>
      <w:r>
        <w:rPr>
          <w:b/>
        </w:rPr>
        <w:t>E. 7</w:t>
      </w:r>
    </w:p>
    <w:p>
      <w:r>
        <w:t>), was dem Beschwerdeführer mit Verfü gung vom 29. März 2021 zur Kenntnis gebracht wurde (Urk. 9). Das Gericht zieht in Erwägung: 1.</w:t>
      </w:r>
    </w:p>
    <w:p>
      <w:r>
        <w:rPr>
          <w:b/>
        </w:rPr>
        <w:t>E. 9</w:t>
      </w:r>
    </w:p>
    <w:p>
      <w:r>
        <w:t>Stunden (www.bfs.admin.ch, Arbeit und Erwerb, Erwerbstätigkeit und Arbeitszeit, detail lierte Daten, Normalarbeits stun den) ergibt sich ein Jahreseinkommen von Fr. 65'087.45, sodass sich das tatsächlich erzielte Einkommen nicht als unter durch schnittlich erweist und eine Parallelisierung der Vergleichseinkommen nicht nötig ist. 5.3</w:t>
      </w:r>
    </w:p>
    <w:p>
      <w:r>
        <w:t>Das per 2016 massgebende Invalideneinkommen ergibt sich aufgrund der Durch schnittswerte der Schweizerischen Lohnstrukturerhebung (LSE 2016). Ausgehend von einem mon atlichen Einkommen von Fr. 5’340.-- (LSE 2016 TA1_tira ge_</w:t>
      </w:r>
    </w:p>
    <w:p>
      <w:r>
        <w:t>skil l_level , Kompetenzniveau 1 , Total ) ergibt sich n ach Berücksicht igung der durchschnitt lichen Ar beitszeit von 41,7 Stunden pro Woche (www.bfs.admin.ch, Arbeit und Erwerb, Erwerbstätigkeit und Arbeitszeit, detail lierte Daten, Normal arbeits stun den) ein Jahreseinkommen von Fr. 66'803 . 4 0. Davon ist grundsätzlich kein leidensbedingter Abzug vorzunehmen . So führt die gesundheitlich bedingte Unmöglichkeit, wei ter hin körperlich schwere Arbeit zu verrichten, nicht auto matisch zu einer V er minderung des hypothetischen Invalidenlohns. Vielmehr ist der Umstand allein, dass nur mehr leichte bis mittelschwere Arbeiten zumutbar sind, auch bei ein geschränkter Leistungsfähigkeit kein Grund für einen zusätz lichen leidens be dingten Abzug, weil der Tabellenlohn im Kompetenzniveau 1 (bis LSE 2010 Anforderungsniveau 4) bereits eine Vielzahl von leichten und mittel schweren Tätigkeiten umfasst (vgl. Urteil des Bundesgerichts 8C_82/2019 vom 19. Septem ber 2019 E. 6.3.2). Selbst wenn man – entsprechend dem Vorgehen der Beschwerdegegnerin – einen leidensbedingten Abzug in der Höhe von 5 % gewähren würde, hätte dies keine rentenrelevanten Auswirkungen. So ergäbe sich per 2016 ein massgebendes Invalideneinkommen von Fr. 63'463.25, was bei einem massgebenden Valideneinkommen von Fr. 65'379.60</w:t>
      </w:r>
    </w:p>
    <w:p>
      <w:r>
        <w:t>zu einem renten aus schliessenden Invaliditätsgrad von gerundet 3 % führte ([ Fr. 65'379.60 - Fr. 63'463.25 ] x 100 / Fr. 65'379.60 = 2.93 ).</w:t>
      </w:r>
    </w:p>
    <w:p>
      <w:r>
        <w:t>Zusammenfassend ist die Einschätzung der Beschwerdegegnerin im Ergebnis nic ht zu bean standen, was in Abweisung der Beschwerde zur Bestätigung der ange foch tenen Verfügung führt. 6.</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Rechtsanwältin Gabriela Gwerder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