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IV.2021.00009 vom 14. April 2021</w:t>
      </w:r>
    </w:p>
    <w:p>
      <w:r>
        <w:t>ZH Sozialversicherungsgericht, 2021-04-14, DE</w:t>
      </w:r>
    </w:p>
    <w:p>
      <w:r>
        <w:rPr>
          <w:b/>
        </w:rPr>
        <w:t xml:space="preserve">Quelle: </w:t>
      </w:r>
      <w:r>
        <w:t>https://mcp.opencaselaw.ch/entscheid/zh_sozialversicherungsgericht_IV.2021.00009</w:t>
      </w:r>
    </w:p>
    <w:p>
      <w:r>
        <w:t>FR: ZH_SOZIALVERSICHERUNGSGERICHT IV.2021.00009 du 14 avril 2021</w:t>
      </w:r>
    </w:p>
    <w:p>
      <w:r>
        <w:t>IT: ZH_SOZIALVERSICHERUNGSGERICHT IV.2021.00009 del 14 aprile 2021</w:t>
      </w:r>
    </w:p>
    <w:p>
      <w:pPr>
        <w:pStyle w:val="Heading2"/>
      </w:pPr>
      <w:r>
        <w:t>Erwägungen</w:t>
      </w:r>
    </w:p>
    <w:p>
      <w:r>
        <w:rPr>
          <w:b/>
        </w:rPr>
        <w:t>E. 1.1</w:t>
      </w:r>
    </w:p>
    <w:p>
      <w:r>
        <w:t>Die Beschwerdegegnerin erklärte zur Begründung ihres Entscheides im Wesent lichen (Urk. 2), der Beschwerdeführer sei seit dem 21. Januar 2014 vollständig arbeitsunfähig. Die Arbeitsunfähigkeit beziehe sich auf sämtliche Erwerbstätig keiten auf dem allgemeinen Arbeitsmarkt. Der Beschwerdeführer habe deshalb Anspruch auf eine ganze Rente. Das Wartejahr habe am 20. Januar 2015 geendet. Die Anmeldung zum Leistungsbezug sei am 29. Mai 2019 eingegangen. Da der frühestmögliche Rentenbeginn sechs Monate nac h Eingang der Anmeldung sei, habe der Beschwerdeführer ab 1. November 2019 Anspruch auf eine ganze Rente.</w:t>
      </w:r>
    </w:p>
    <w:p>
      <w:r>
        <w:t>Mit Schreiben vom 11. November 2020 (Urk. 8/94), mit welchem die Beschwer degegnerin festgehalten hatte, dass die Voraussetzungen für eine wiedererwä gungsweise Aufhebung der Verfügung vom 10. Dezember 2014 nicht erfüllt seien, hatte die Beschwerdegegnerin ausgeführt, dass sich die Verfügung keineswegs als zweifellos unrichtig erweise, zumal mit BGE 145 V 215 eine Änderung in der bundesgerichtlichen Feststellung hinsichtlich Suchterkrankungen stattgefunden habe. Primäre Abhängigkeitssyndrome hätten unter der 2014 geltenden Recht sprechung von vornherein keinen IV-rechtlichen Gesundheitsschaden darstellen könne n , weshalb ihre funktionellen Auswirkungen auch keiner näheren Abklä rung bedurft hätten.</w:t>
      </w:r>
    </w:p>
    <w:p>
      <w:r>
        <w:rPr>
          <w:b/>
        </w:rPr>
        <w:t>E. 1.2</w:t>
      </w:r>
    </w:p>
    <w:p>
      <w:r>
        <w:t>Der Beschwerdeführer brachte zur Begründung seiner Beschwerde im Wesent lichen vor (Urk. 1) , die Beschwerdegegnerin habe das Begehren um Wiederer wägung materiell geprüft, das heisse , sie sei auf das Wiedererwägungsbegehren eingetreten. Dieses Wiedererwägungsbegehren habe sie dann materiell – nach Auffassung des Beschwerdeführers rechtsfehlerhaft – abgewiesen. Eine auf keiner nachvollziehbaren ärztlichen Einschätzung der massgeblichen Arbeitsfähigkeit beruhende Invaliditätsbemessung sei nicht rechtskonform und die entsprechende Verfügung zweifellos unrichtig im wiedererwägungsrechtlichen Sinne. Die Be schwerdegegnerin begründe die Abweisung der Wiedererwägung dahingehend, dass erst mit BGE 145 V 215 eine Änderung der bundesgerichtlichen Rechtspre chung hinsichtlich Suchterkrankung erfolgt sei. Dabei berücksichtige sie nicht, dass seine Sucht eine Folge des Schädelhirntraumas von 1983 sei, das heisse , es sich um eine Sekundärsucht handle. Der Wiedererwägungsgrund liege als o nicht in einer Praxisänderung. Zweifelsfrei stelle das Schädelhirntrauma beziehungs weise die Folgen davon eine erhebliche Teilursache der Alkoholsucht dar. Dies werde nunmehr auch seitens der Beschwerdegegnerin anerkannt, da der Beginn der Wartezeit auf etwa 2014 festgelegt werde. Der Entscheid vom 10. Dezember 2014 beruhe dementsprechend auf einem rechtsfehlerhaft festgestellten Sachver halt. Es sei einzig der Schluss denkbar, dass die damalige Würdigung des Regio nalen Ärztlichen Dienstes (RAD) falsch gewesen sei. Da es um fast sechs Jahre Rentenanspruch gehe, welche der Sozialhilfe zuständ en, sei auch die Erheblich keit der Korrektur des Mang e ls ausgewiesen. Der Rentenanspruch sei sechs Monate nach der Anmeldung vom 19. März 2014 geschuldet, da aufgrund der langjährigen Beeinträchtigung das Wartejahr im November 2014 schon lange abgelaufen gewesen sei. 2.</w:t>
      </w:r>
    </w:p>
    <w:p>
      <w:r>
        <w:rPr>
          <w:b/>
        </w:rPr>
        <w:t>E. 2</w:t>
      </w:r>
    </w:p>
    <w:p>
      <w:r>
        <w:t>Dagegen liess der Versicherte</w:t>
      </w:r>
    </w:p>
    <w:p>
      <w:r>
        <w:t>mit Eingabe vom 8. Januar 2021 durch Rechts anwalt Sebastian Lorentz (Urk. 1) Beschwerde erheben und beantragen, es sei die Verfügung vom 8. Dezember 2020 aufzuheben, soweit diese den Anspruch auf eine ganze Rente vor dem 1.</w:t>
      </w:r>
    </w:p>
    <w:p>
      <w:r>
        <w:t>November</w:t>
      </w:r>
    </w:p>
    <w:p>
      <w:r>
        <w:t>2019 verweigere und es sei ihm ab 1. September 2014 eine ganze Rente zuzusprechen. In prozessualer Hinsicht ersuchte der Beschwerdeführer um Gewährung der unentgeltlichen Rechtspflege und um Bestellung von Rechtsanwalt Sebastian Lorentz als unentgeltlichen Rechts vertreter. Zudem beantragte er die Anordnung eines zweiten Schriftenwechsels. Die Beschwerdegegnerin beantragte mit Beschwerdeantwort vom 15. Februar 2021 (Urk. 7) die Abweisung der Beschwerde, was dem Beschwerdeführer mit Verfügung vom 18. Februar 2021 (Urk. 9) mit dem Hinweis, dass das Gericht die Anordnung eines weiteren Schriftenwechsels nicht als erforderlich erachte, es den Pa r teien jedoch unbenommen bleibe, sich nochmals zur Sache zu äussern und weitere sachbezogene Unterlagen einzureichen, angezeigt wurde. Mit Eingabe vom 23. Februar 2021 (Urk. 10) reichte Rechtsanwalt Sebastian Lorentz seine Hono rarnote ein (Urk. 11).</w:t>
      </w:r>
    </w:p>
    <w:p>
      <w:r>
        <w:rPr>
          <w:b/>
        </w:rPr>
        <w:t>E. 2.1.1</w:t>
      </w:r>
    </w:p>
    <w:p>
      <w:r>
        <w:t>I nvalidität ist die voraussichtlich bleibende oder längere Zeit dauernde ganze oder teilweise Erwerbsunfähigkeit (Art. 8 Abs. 1</w:t>
      </w:r>
    </w:p>
    <w:p>
      <w:r>
        <w:t>des Bundesgesetzes über den Allge meinen Tei 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2.1.2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2.1.3</w:t>
      </w:r>
    </w:p>
    <w:p>
      <w:r>
        <w:t>Nach langjähriger höchstrichterlicher Rechtsprechung führten Suchterkran kun gen als solche nicht zu einer Invalidität im Sinne des Gesetzes. Sie wurden im Rahmen der Invalidenversicherung erst relevant, wenn sie eine Krankheit oder einen Unfall bewirkt</w:t>
      </w:r>
    </w:p>
    <w:p>
      <w:r>
        <w:t>hatten , in deren Folge ein körperlicher oder geistiger, die Erwerbsfähigkeit beeinträchtigender, Gesundheitsschaden eingetreten war, oder wenn sie selber Folge eines körperlichen oder geistigen Gesundheitsschadens waren , dem Krankheitswert zukam. Ein invalidisierender psychischer Gesund heits schaden fehlte demgegenüber, wo in der Begutachtung im Wesentlichen nur Befunde erhoben wurden, welche in der Sucht ihre hinreichende Erklärung fanden (Hinweise zur bisherigen Rechtsprechung in BGE 145 V 215 E. 4.1). Diese Rechtsprechung änderte das Bundesgericht mit BGE 145 V 215 dahin gehend, dass - fachärztlich einwandfrei diagnostizierten – Abhängigkeitssyn dro men beziehungsweise Substanzkonsumstörungen nicht zum vornherein jede inva lidenversicherungsrechtliche Relevanz abgesprochen werden kann (E. 5.3.3), son dern diese vielmehr als invalidenversicherungsrechtlich beachtliche (psychische) Gesundheitsschäden in Betracht fallen (E. 6). Gemäss BGE 143 V 418 E. 6 f. ist die Frage nach den Auswirkungen sämtlicher psychischer Erkrankungen auf das funktionelle Leistungsvermögen grundsätzlich unter Anwendung des strukturierten Beweisverfahrens nach BGE 141 V 281 zu beantworten. Hierzu gehören nach dem oben Ausgeführten auch Abhängigkeits syndrome (E. 6.2). Im Rahmen des strukturierten Beweisverfahrens kann und muss insbesondere de m Schweregrad der Abhängigkeit im konkreten Einzelfall Rechnung getragen wer den. Diesem kommt nicht zuletzt deshalb Bedeutung zu, weil bei Abhängig keits erkrankungen - wie auch bei anderen psychischen Störungen - oft eine Gemen gelage aus krankheitswertiger Störung sowie psychosozialen und soziokulturellen Faktoren vorliegt. Letztere sind selbstverständlich auch bei Abhängigkeitser kran kungen auszuklammern, wenn sie direkt negative funktionelle Folgen zeitigen (vgl. bezüglich der Depressionen BGE 143 V 409 ff. E. 4.5.2). Eine krankheits wertige Störung muss umso ausgeprägter vorhanden sein, je stärker psychoso ziale oder soziokulturelle Faktoren das Beschwerdebild mitprägen (E. 6.3).</w:t>
      </w:r>
    </w:p>
    <w:p>
      <w:r>
        <w:rPr>
          <w:b/>
        </w:rPr>
        <w:t>E. 2.1.4</w:t>
      </w:r>
    </w:p>
    <w:p>
      <w:r>
        <w:t>Anspruch auf eine Rente haben gemäss Art. 28 Abs. 1</w:t>
      </w:r>
    </w:p>
    <w:p>
      <w:r>
        <w:t>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t>D er Rentenanspruch entsteht frühestens nach Ablauf von sechs Monaten nach Geltendmachung des Leistungsanspruch s nach Artikel 29 Abs . 1 ATSG (Art. 29 Abs. 1 IVG).</w:t>
      </w:r>
    </w:p>
    <w:p>
      <w:r>
        <w:rPr>
          <w:b/>
        </w:rPr>
        <w:t>E. 2.2</w:t>
      </w:r>
    </w:p>
    <w:p>
      <w:r>
        <w:t>F ormell rechtskräftige Verfügungen und Einspracheentscheide müssen in Revi sion gezogen werden, wenn die versicherte Person oder der Versicherungsträger nach deren Erlass erhebliche neue Tatsachen entdeckt oder Beweismittel auf fin det, deren Beib ringung zuvor nicht möglich war (Art. 53 Abs. 1 ATSG ; prozes suale Revision ). Der Versicherungsträger kann auf formell rechtskräftige Verfü gungen oder Einspracheentscheide zurückkommen, wenn diese zweifellos unrichtig sind und wenn ihre Berichtigun g von erheblicher Bedeutung ist (Art. 53 Abs. 2 ATSG ; Wiedererwägung ).</w:t>
      </w:r>
    </w:p>
    <w:p>
      <w:r>
        <w:rPr>
          <w:b/>
        </w:rPr>
        <w:t>E. 3</w:t>
      </w:r>
    </w:p>
    <w:p>
      <w:r>
        <w:t>Die Beschwerdegegnerin hat darauf verzichtet, die Verfügung vom 10. Dezember 2014 (Urk. 8/46) in Wiedere rwägung zu ziehen. E s kann vorliegend offengelassen werden, ob sie mit ihrem Schreiben vom 11. November 2020 (Urk. 8/94) bzw. mit der angefochtenen Verfügung vom 8. Dezember 202 0 (Urk. 2) das Wiederer wä gungsgesuch abgewiesen hat oder gar nicht darauf eingetreten ist, kann das Ge richt doch so oder anders die Beschwerdegegnerin nicht dazu verpflichten , die Ve r fügung vom 10. Dezember 2014 in Wiedererwägung zu ziehen. Hieran ändert auch die mit BGE 145 V 215 geänderten Rechtsprechung betreffend Abhängig keitssyndromen beziehungsweise Substanzkonsumstörungen (vgl. E. 2.1.3) nichts, bildet diese doch keine Grundlage für eine rückwirkende Leistungszusprache (vgl. BGE 135 V 201). Ein willkürliches Verhalten der Beschwerdegegnerin oder eine Missachtung des Gebots der Rechtsgleichheit liegt zudem nicht vor und wird vom Beschwerdeführer auch nicht dargetan.</w:t>
      </w:r>
    </w:p>
    <w:p>
      <w:r>
        <w:rPr>
          <w:b/>
        </w:rPr>
        <w:t>E. 3.3</w:t>
      </w:r>
    </w:p>
    <w:p>
      <w:r>
        <w:t>Nach dem Gesagten erweist sich die Beschwerde als unbegründet und ist, soweit überhaupt auf sie einzutreten ist, abzuweisen.</w:t>
      </w:r>
    </w:p>
    <w:p>
      <w:r>
        <w:rPr>
          <w:b/>
        </w:rPr>
        <w:t>E. 4</w:t>
      </w:r>
    </w:p>
    <w:p>
      <w:r>
        <w:t>.1</w:t>
      </w:r>
    </w:p>
    <w:p>
      <w:r>
        <w:t>Nach Gesetz und Praxis sind in der Regel die Voraus setzungen für die Bewilligung der unentgeltlichen Prozessführung und Verbeiständung erfüllt, wenn der Prozess nicht aussichtslos, die Partei bedürftig und die anwaltliche Verbeistän dung not wendig oder doch geboten ist (BGE 103 V 46, 100 V 61, 98 V 115).</w:t>
      </w:r>
    </w:p>
    <w:p>
      <w:r>
        <w:t>Die unentgeltliche Rechtspflege kann nur gewährt werden, wenn die Rechts vorkehr nicht aussichtslos ist. Als aussichtslos sind nach der bundesgerichtlichen Rechtsprechung Prozessbegehren anzusehen, bei denen die Gewinnaussichten (ex ante betrachtet) beträchtlich geringer sind als die Verlustgefahren und die deshalb kaum als ernsthaft bezeichnet werden können. Dagegen gilt ein Begehren nicht als aussichtslos, wenn sich Ge 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133 III 614 E. 5 mit Hinweisen).</w:t>
      </w:r>
    </w:p>
    <w:p>
      <w:r>
        <w:rPr>
          <w:b/>
        </w:rPr>
        <w:t>E. 4.2</w:t>
      </w:r>
    </w:p>
    <w:p>
      <w:r>
        <w:t>Der Beschwerdeführer beantragte die Bewilligung der unentgeltlichen Prozess führung und der unentgeltlichen Rechtsvertretung (Urk. 1 S. 2).</w:t>
      </w:r>
    </w:p>
    <w:p>
      <w:r>
        <w:t>Nachdem im vorliegenden Verfahren einzig strittig war, ob die Verfügung vom 10. Dezember 2014 (Urk. 8/46) in Wiederwägung zu ziehen ist und die Beschwer degegnerin nach der klaren und lan g jährigen Rechtsprechung des Bundesgerichts im vorliegenden Verfahren nicht zur Wiedererwägung einer rechtskräftigen Verfügung verpflichtet werden kann, erweist sich die Beschwerde als aussichtslos. D as Gesuch um Bewilligung der unentgeltlichen Prozessführung und der unent geltlichen Rechtsvertretung ist daher abzuweisen (vgl. auch Urteil des hiesigen Gerichts IV.2020.00261 vom 11. Dezember 2020 E. 4) .</w:t>
      </w:r>
    </w:p>
    <w:p>
      <w:r>
        <w:rPr>
          <w:b/>
        </w:rPr>
        <w:t>E. 4.3</w:t>
      </w:r>
    </w:p>
    <w:p>
      <w:r>
        <w:t>Da es um die Bewilligung oder Verweigerung von Versicherungsleistungen geht, ist das Verfahren kostenpflichtig. Die Gerichtskosten sind nach dem Verfah rens aufwand und unabhängig vom Streitwert festzulegen (Art. 69 Abs. 1 bis IVG). Vor liegend sind sie auf Fr.</w:t>
      </w:r>
    </w:p>
    <w:p>
      <w:r>
        <w:rPr>
          <w:b/>
        </w:rPr>
        <w:t>E. 6</w:t>
      </w:r>
    </w:p>
    <w:p>
      <w:r>
        <w:t>00 .-- werden dem Beschwerdeführer auferlegt.</w:t>
      </w:r>
    </w:p>
    <w:p>
      <w:r>
        <w:t>Rechnung und Einzahlungsschein werden dem Kostenpflichtigen nach Eintritt der Rechtskraft zu gestellt. 3.</w:t>
      </w:r>
    </w:p>
    <w:p>
      <w:r>
        <w:t>Zustellung gegen Empfangsschein an: - Rechtsanwalt Sebastian Lorentz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