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IV.2021.00007 vom 1. Dezember 2021</w:t>
      </w:r>
    </w:p>
    <w:p>
      <w:r>
        <w:t>ZH Sozialversicherungsgericht, 2021-12-01, DE</w:t>
      </w:r>
    </w:p>
    <w:p>
      <w:r>
        <w:rPr>
          <w:b/>
        </w:rPr>
        <w:t xml:space="preserve">Quelle: </w:t>
      </w:r>
      <w:r>
        <w:t>https://mcp.opencaselaw.ch/entscheid/zh_sozialversicherungsgericht_IV.2021.00007</w:t>
      </w:r>
    </w:p>
    <w:p>
      <w:r>
        <w:t>FR: ZH_SOZIALVERSICHERUNGSGERICHT IV.2021.00007 du 1 décembre 2021</w:t>
      </w:r>
    </w:p>
    <w:p>
      <w:r>
        <w:t>IT: ZH_SOZIALVERSICHERUNGSGERICHT IV.2021.00007 del 1 dicembre 2021</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Im Hinblick auf das Erfordernis in Art. 7 Abs. 2 Satz 2 ATSG hat das Bundes gericht Leitlinien aufgestellt, die seit einem Grundsatzurteil des Jahres 2015 in spezifischen Standardindikatoren bestehen, anhand derer die Auswirkungen von sogenannten pathogenetisch -ätiologisch unklaren syndromalen Beschwerde bil de rn ohne nachweisbare organische Grundlage, insbesondere von somato formen Schmerzstörungen und vergleichbaren Leiden, zu ermitteln sind (BGE 141 V 281).</w:t>
      </w:r>
    </w:p>
    <w:p>
      <w:r>
        <w:t>Sodann hat das Bundesgericht in zwei Grundsatzurteilen des Jahres 2017 die An wendbarkeit dieser Standardindikatoren auf grundsätzlich sämtliche psychi schen Erkrankungen ausgedehnt, insbesondere auch auf die depressiven Störungen, und hat damit nicht länger an der früheren Rechtsprechung fest gehalten, wonach De pressionen leicht- bis mittelgradiger Natur einzig dann als invalidisierend e Krank heiten in Betracht kommen , wenn sie erwiesenermassen therapieresistent sind (BGE 143 V 418 E. 7, 143 V 409 E. 4.4 und E. 4.5; vgl. die Zusammenfassung der früheren Rechtsprechung in BGE 143 V 409 E. 4.1).</w:t>
      </w:r>
    </w:p>
    <w:p>
      <w:r>
        <w:t>Entscheidend ist somit unabhängig von der diagnostischen Einordnung einer psychischen Erkrankung, ob es gelingt, auf objektivierter Beurteilungsgrundlage den Beweis einer rechtlich relevanten Arbeits- und Erwerbsunfähigkeit zu erbrin gen, wobei die versicherte Person die materi elle Beweislast trägt (vgl. BGE 143 V 409 E. 4.5.2 unter Hinweis auf BGE 141 V 281 E. 3.7.2; vgl. BGE 144 V 50 E. 4.3).</w:t>
      </w:r>
    </w:p>
    <w:p>
      <w:r>
        <w:rPr>
          <w:b/>
        </w:rPr>
        <w:t>E. 1.3</w:t>
      </w:r>
    </w:p>
    <w:p>
      <w:r>
        <w:t>Mit Schreiben an die IV-Stelle vom 14. Januar 2020 liess X.___ , vertreten durch Rechtsanwältin Sandra Esteves</w:t>
      </w:r>
    </w:p>
    <w:p>
      <w:r>
        <w:t>Gonçalves , das Gesuch um eine neue Prü fung des Rentenanspruchs stellen und geltend machen, ihr Gesundheits zu stand habe sich seit Juli 2013 verschlechtert (Urk. 10/72). Als Belege liess sie einen Bericht der Klinik N.___ , vom 20. Novem ber 2019 über eine Konsultation vom 5. November 2019 einreichen (Urk. 10/71/1-5) und ein Arbeits unfähigkeitszeugnis des aktuell behandelnden Dr. med.</w:t>
      </w:r>
    </w:p>
    <w:p>
      <w:r>
        <w:t>O.___ , Facharzt für Neurologie, vom 13. September 2019 (Urk. 10/71/6) sowie ver schie dene Berichte von Dr. O.___ über EEG-Befunde (Elektroenzephalogramm e ) des Jahres 2019 beibringen</w:t>
      </w:r>
    </w:p>
    <w:p>
      <w:r>
        <w:t>(Urk. 10/71/7-9).</w:t>
      </w:r>
    </w:p>
    <w:p>
      <w:r>
        <w:t>Die IV-Stelle holte von der Klink N.___, Dr. med. P.___ , den Bericht vom 3. April 2020 ein (Urk. 10/83/1-5) und eröffnete der Versicherten daraufhin mit Vorbescheid vom 16. April 2020, dass sie das Leistungsbegehren abzuweisen ge denke, da sich ihr Zustand seit Juli 2013 nicht verschlechtert habe und sie in der bisherigen Tätigkeit weiterhin voll arbeitsfähig sei (Urk. 10/85 ; Feststellungsblatt in Urk. 10/88 ). Die Versicherte, neu vertreten durch Rechtsanwältin Annemarie Gurtner, liess mit Eingabe vom 30. April 2020 Einwendungen erheben (Urk. 10/ 86). Mit Eingabe vom 4. Juni 2020 liess sie die Einwendungen ergänzen (Urk. 10/91) und einen Bericht von Dr. O.___ mit Datum des 23. September 2019 und Kran kengeschichte-Eintragungen der Jahre 2018 bis 2020 einreichen (Urk. 10/90). Nach Rücksprache m i t dem RAD-Arzt PD Dr. med. u niv.</w:t>
      </w:r>
    </w:p>
    <w:p>
      <w:r>
        <w:t>Q.___ , Facharzt für Neurologie (Stellun gnahme von PD Dr. Q.___ vom 13. Juli 2020, Urk. 10/96/2-3) , holte die IV-Stelle</w:t>
      </w:r>
    </w:p>
    <w:p>
      <w:r>
        <w:t>von Dr. P.___ der Klink N.___ die zusätzlichen Angaben vom 4. August 2020 zum Verlauf und zur Arbeitsfähigkeit ein (Urk. 10/93/1-2) und nahm von ihm den Bericht an Dr. O.___ vom 28. April 2020 zu einer Ver laufs kontrolle v om 8. April 2020 entgegen (Urk. 10/93/3-6).</w:t>
      </w:r>
    </w:p>
    <w:p>
      <w:r>
        <w:t>Nachdem PD Dr. Q.___ am 1. Oktober 2020 nochmals Stellung genommen hatte (Urk . 10/96/4)</w:t>
      </w:r>
    </w:p>
    <w:p>
      <w:r>
        <w:t>und sich die Versicherte mit Eingabe vom 23. Oktober 2020 zu den zusätzlichen Angaben von Dr. P.___ geäussert hatte (Urk. 10/95), entschied die IV-Stelle mit Verfügung vom 25. November 2020 im Sinne ihres Vorbescheids und verneinte den Anspruch der Versicherten auf eine Invalidenrente (Urk. 2 = Urk. 10/98; Feststellungsblatt in Urk. 10/96).</w:t>
      </w:r>
    </w:p>
    <w:p>
      <w:r>
        <w:rPr>
          <w:b/>
        </w:rPr>
        <w:t>E. 1.3.1</w:t>
      </w:r>
    </w:p>
    <w:p>
      <w:r>
        <w:t>Gemäss Art. 28 Abs. 2 des Bundesgesetzes über die Invalidenversicherung (IVG) haben Versicherte Anspruch auf eine ganze Rente, wenn sie mindestens zu 70 %, auf eine Dreiviertelsrente , wenn sie mindestens zu 60 %, auf eine halbe Rente, wenn sie mindestens zu 50 % oder auf eine Viertels rente , wenn sie mindestens zu 40 % invalid sind.</w:t>
      </w:r>
    </w:p>
    <w:p>
      <w:r>
        <w:rPr>
          <w:b/>
        </w:rPr>
        <w:t>E. 1.3.2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 kommen), in Beziehung gesetzt zum Erwerbseinkommen, das sie erzielen könnte, wenn sie nicht invalid geworden wäre (sogenanntes Valideneinkommen ).</w:t>
      </w:r>
    </w:p>
    <w:p>
      <w:r>
        <w:t>Bei nicht erwerbstätigen Versicherten wird gestützt auf Art. 28a Abs. 2 IVG für die Bemessung der Invalidität darauf abgestellt, in welchem Masse sie unfähig sind, sich im nichterwerblichen Aufgabenbereich zu betätigen (sogenannter Betä tigungsvergleich).</w:t>
      </w:r>
    </w:p>
    <w:p>
      <w:r>
        <w:t>Nach Art. 28a Abs. 3 IVG wird bei Versicherten, die nur zum Teil erwerbstätig sind, für diesen Teil die Invalidität nach Art. 16 ATSG festgelegt (vgl. Satz 1). W aren sie daneben auch in einem nichterwerblichen Aufgabenbereich tätig, namentlich im Haushalt, so wird die Invalidität für diese Tätigkeit nach Art. 28a Abs. 2 IVG bestimmt (vgl. Satz 2). In diesem Fall sind der Anteil der Erwerbs tätigkeit und der Anteil der Tätigkeit im Aufgaben bereich festzulegen und der Invaliditätsgrad entsprechend der Behinderung in beiden Bereichen zu bemessen (vgl. Satz 3; sogenannte gemischte Methode der Invaliditäts bemessung).</w:t>
      </w:r>
    </w:p>
    <w:p>
      <w:r>
        <w:rPr>
          <w:b/>
        </w:rPr>
        <w:t>E. 1.3.3</w:t>
      </w:r>
    </w:p>
    <w:p>
      <w:r>
        <w:t>Der Rentenanspruch entsteht nach Art. 28 Abs. 1 IVG frühestens in dem Zeit punkt, in dem die versicherte Person während eines Jahres ohne wesentlichen Unterbruch durchschnittlich mindestens zu 40 % arbeitsunfähig war ( lit . b), sofe rn sie nach Ablauf dieses Jahres zu mindestens 40 % invalid ist ( lit . c). Zusätzlich kann der Rentenanspruch gemäss Art. 29 Abs. 1 IVG nicht vor Ablauf von sechs Monaten nach der Geltendmachung entstehen.</w:t>
      </w:r>
    </w:p>
    <w:p>
      <w:r>
        <w:t>Im Rahmen der gemischten Methode ist für die Bestimmung der Wartezeit und des Rentenbeginn s analog zur Rechtsprechung zur Ermittlung des Invaliditäts grades auf den gewichteten Durchschnitt der Arbeitsunfähigkeit in beiden Teil bereichen abzustellen (BGE 13 0 V 97 E . 3.4).</w:t>
      </w:r>
    </w:p>
    <w:p>
      <w:r>
        <w:rPr>
          <w:b/>
        </w:rPr>
        <w:t>E. 1.4.1</w:t>
      </w:r>
    </w:p>
    <w:p>
      <w:r>
        <w:t>Ändert sich der Invaliditätsgrad einer Rentenbezügerin oder eines Rentenbezü gers erheblich, so wird die Rente von Amtes wegen oder auf Gesuch hin für die Zukunft entsprechend erhöht, herabgesetzt oder aufgehoben (Art. 17 Abs. 1 ATSG ). Anlass zur Rentenrevision gibt rechtsprechungsgemäss jede wesentliche Ände rung in den tatsächlichen Verhältnissen, die geeignet ist, den Invaliditäts grad und damit den Rentenanspruch zu beeinflussen (vgl. BGE 130 V 343 E. 3.5 mit Hin weisen). Liegt in diesem Sinne ein Revisionsgrund vor, so besteht nach der höchst richterlichen Rechtsprechung keine Bindung mehr an das Mass der übrigen, unverändert gebliebenen Parameter, die dem vorangegangenen rechtskräftigen Entscheid zugrunde gelegt worden sind. Vielmehr ist der Rentenanspruch für die Zukunft diesfalls in rechtlicher und tatsächlicher Hinsicht frei und umfassend zu prüfen (vgl. BGE 141 V 9 E. 2.3, 117 V 198 E. 4b, je mit Hinweisen). Unerheblich unter revisionsrechtlichen Gesichtspunkten ist dagegen nach der Rechtsprechung die unterschiedliche Beurteilung eines im Wesentlichen unverändert gebliebenen Sachverhaltes (BGE 141 V 9 E. 2.3 mit Hinweisen).</w:t>
      </w:r>
    </w:p>
    <w:p>
      <w:r>
        <w:t>Als zeitliche Vergleichsbasis für die Beurteilung der Frage, ob sich der Invali ditätsgrad im Sinne von Art. 17 Abs. 1 ATSG erheblich geändert hat, gilt die letzte rechtskräftige Verfügung, die auf einer materiellen Anspruchsprüfung mit rechtskonformer Sachverhaltsabklärung, Beweiswürdigung und Durchführung</w:t>
      </w:r>
    </w:p>
    <w:p>
      <w:r>
        <w:t>eines Einkommensvergleichs (bei Anhaltspunkten für eine Änderung in den erwerblichen Auswirkungen des Gesundheitszustands) beruht (vgl. BGE 133 V 108 E. 5 mit Hinweisen).</w:t>
      </w:r>
    </w:p>
    <w:p>
      <w:r>
        <w:rPr>
          <w:b/>
        </w:rPr>
        <w:t>E. 1.4.2</w:t>
      </w:r>
    </w:p>
    <w:p>
      <w:r>
        <w:t>Die Grundsätze zur Rentenrevision gelten rechtsprechungsgemäss auch dort, wo sich eine versicherte Person, deren Rentenanspruch verneint worden ist, bei der Invalidenversicherung erneut zum Rentenbezug anmeldet. Auch dort ist zu prüfen , ob seit dem Erlass des rentenabweisenden Entscheids eine wesentliche Änderung in den tatsächlichen Verhältnissen eingetreten ist (vgl. BGE 130 V 71 E. 3.1 und 3.2 mit Hinweisen; vgl. auch BGE 133 V 108 E. 5.4).</w:t>
      </w:r>
    </w:p>
    <w:p>
      <w:r>
        <w:t>Des Weiteren ist auch im Falle einer Neuanmeldung die Frist nach Art. 29 Abs. 1 IVG abzuwarten, bevor der Rentenanspruch entsteht (BGE 142 V 547 E. 3; vgl .</w:t>
      </w:r>
    </w:p>
    <w:p>
      <w:r>
        <w:t>auch Kreisschreiben des Bundesamtes für Sozialversicherungen [BSV] über Inva lidität und Hilflosigkeit in der Invalidenversicherung [KSIH], Rz 2030).</w:t>
      </w:r>
    </w:p>
    <w:p>
      <w:r>
        <w:rPr>
          <w:b/>
        </w:rPr>
        <w:t>E. 1.5</w:t>
      </w:r>
    </w:p>
    <w:p>
      <w:r>
        <w:t>Für die Beurteilung von Rechtsfragen, denen medizinische Sachverhalte zugrunde liegen, ist das Gericht auf Angaben und Unterlagen von medizinischen Fach per sonen, namentlich von Ärztinnen und Ärzten, angewiesen. Hinsichtlich des Be weis wertes eines Arztberichtes ist nach höchstrichterlicher Praxis entscheid end, ob der Bericht für die stri t tigen Belange umfassend ist, auf allseitigen Unter suchungen beruht, auch die geklagten Beschwerden berücksichtigt, in Kenntnis der Vorakten (Anamnese) abgegeben worden ist, in der Darlegung der medizinischen Zusam menhänge und in der Beurteilung der medizinischen Situation einleuchtet und ob die Schlussfolgerungen des Experten oder der Expertin begründet sind (BGE 125 V 351 E. 3a).</w:t>
      </w:r>
    </w:p>
    <w:p>
      <w:r>
        <w:rPr>
          <w:b/>
        </w:rPr>
        <w:t>E. 2</w:t>
      </w:r>
    </w:p>
    <w:p>
      <w:r>
        <w:t>Strittig und zu prüfen ist, ob und gegebenenfalls ab welchem Zeitpunkt die Beschwerdeführerin aufgrund ihrer neuen Anmeldung vom 14. Januar 2020 An spruch auf Leistungen der Invalidenversicherung</w:t>
      </w:r>
    </w:p>
    <w:p>
      <w:r>
        <w:t>hat , namentlich auf eine Inva lidenrente.</w:t>
      </w:r>
    </w:p>
    <w:p>
      <w:r>
        <w:rPr>
          <w:b/>
        </w:rPr>
        <w:t>E. 3.1</w:t>
      </w:r>
    </w:p>
    <w:p>
      <w:r>
        <w:t>Zunächst ist darauf hinzuweisen, dass die Anspruchsprüfung nach der rechts kräftigen V erneinung des Anspruchs auf eine Invalidenrente mit der Verfüg ung vom 18. Juli 2013 (Urk. 10/65 ) zur Diskussion steht.</w:t>
      </w:r>
    </w:p>
    <w:p>
      <w:r>
        <w:t>Gemäss den zutreffenden, übereinstimmenden Überlegungen der Parteien (Urk. 1 S. 4, Urk. 2 S. 2) stellt sich daher in einem ersten Schritt die Frage nach potentiell rentenerheblichen Verän derungen seit d em Erlass der Verfügung vom 18. Juli 2013, und bei Vorliegen derartiger Veränderungen stellt sich in einem zweiten Schritt die weitere Frage nach den Auswirkungen der festgestellten gesundheitlichen Beeinträchti gungen auf die Arbeits- und die Erwerbsfähigkeit.</w:t>
      </w:r>
    </w:p>
    <w:p>
      <w:r>
        <w:rPr>
          <w:b/>
        </w:rPr>
        <w:t>E. 3.2.1</w:t>
      </w:r>
    </w:p>
    <w:p>
      <w:r>
        <w:t>Die Beschwerdegegnerin stützte sich beim Erlass der Verfügung vom 18. Juli 2013 auf das Gutachten des I.___ vom 6. Dezember 2012 (Urk. 10/ 54).</w:t>
      </w:r>
    </w:p>
    <w:p>
      <w:r>
        <w:rPr>
          <w:b/>
        </w:rPr>
        <w:t>E. 3.2.2</w:t>
      </w:r>
    </w:p>
    <w:p>
      <w:r>
        <w:t>Der Neurologe Dr. L.___ erhob neben der Befragung der Beschwerde führerin einen allgemeinen neurologischen Status mit Er mittlung der gängigsten klinischen Parameter und bezeichnete diese als unauffällig (Urk. 10/54/17) . Spe zi fische, auf die Epilepsie ausgerichtete Untersuchungen führte Dr. L.___ nicht durch; er schloss sich der Di agnose einer Epilepsie, wie das Spital Z.___ und Dr. A.___ sie in den Jahren 2006 bis 2009 gestellt hatten (Urk. 10/9/5, Urk.</w:t>
      </w:r>
    </w:p>
    <w:p>
      <w:r>
        <w:t>10/9/8, Urk. 10/9/10, Urk. 10/9/11 , Urk. 10/9/22) und wie Prof. Dr. G.___ sie im Jahr 2011 bestätigt hatte (Urk. 10/18/14) , jedoch an und charakterisierte die Epilepsie als solche mit partiellen und sekundär generalisierten An fällen (Urk.</w:t>
      </w:r>
    </w:p>
    <w:p>
      <w:r>
        <w:t>10/54/17) . Dabei fragte er sich zwar, ob Dr. A.___ die erhobenen und der Epilepsie zugeordneten EEG-Befunde (vgl.</w:t>
      </w:r>
    </w:p>
    <w:p>
      <w:r>
        <w:t>Urk.</w:t>
      </w:r>
    </w:p>
    <w:p>
      <w:r>
        <w:t>10/9/5-6, Urk.</w:t>
      </w:r>
    </w:p>
    <w:p>
      <w:r>
        <w:t>10/9/11, Urk.</w:t>
      </w:r>
    </w:p>
    <w:p>
      <w:r>
        <w:t>10/9/13-19 und Urk. 10/9/20 ) hinreichend gegen Arte fakte abgegrenzt habe (Urk. 10/54 /18), sah aber davon ab, selbst ein EEG zu erstellen. Vielmehr wies er lediglich auf die Möglichkeit einer stationären Untersuchung mit Langzeit-EEG hin, welche auch bei der Frage nach einem funktionellen, nicht organisch erklär baren Hintergrund der Anfälle</w:t>
      </w:r>
    </w:p>
    <w:p>
      <w:r>
        <w:t>hätte weiterhelfen können (vgl. Urk. 10/54/18+19).</w:t>
      </w:r>
    </w:p>
    <w:p>
      <w:r>
        <w:t>Die Frage nach einer psychischen Komponente im Krankheitsgeschehen stand schon vor der Begutachtung durch das I.___ im Raum. So hielt Dr. A.___ in seinem Bericht an die Beschwerdegegnerin vom 7. Dezember 2010 und im vorange gan genen Bericht an die C.___ vom 30. Juni 2010 fest, die Beschwerdeführeri n sei depressiv verstimmt, ziemlich ängstlich und besorgt, und erachtete die Epi lepsie für dieses psychische Zustandsbild als ursächlich; ausserdem bemerkte er gewisse kognitive Störungen, die seiner Vermutung nach durch die Medikation hätten beeinflusst sein können (Urk. 10/9/6 und Urk. 10/9/8). Dementsprechend befand die Beschwerdegegnerin es für notwendig , die Beschwerdeführerin nicht nur neurologisch, sondern auch psychiatrisch begutachten zu lassen , und hielt daran fest, nachdem sich herausgestellt hatte, dass der Psychiater Dr. F.___ im Rahmen der Begutachtung in der Klinik D.___ lediglich supervidierend mitgewirkt hatte (vgl. Urk. 10/39/6), der neu behandelnde Psychiater Dr. H.___ jedoch eine Angststörung mit histrionischen Per sönlichkeitszügen diagnostiziert ( F41.0 und Z73.1 der Internationalen Klassifikation psychischer Störungen der Weltgesundheitsorganisation, ICD-10 ; Urk. 10/36/1) und zudem die Ergebnisse der psychologischen Testungen durch die Psychologin E.___ (vgl. Urk.</w:t>
      </w:r>
    </w:p>
    <w:p>
      <w:r>
        <w:t>10/18/23-29) als er klärungsbedürftig bezeichnet hatte (Urk. 10/36/3). Dr.</w:t>
      </w:r>
    </w:p>
    <w:p>
      <w:r>
        <w:t>K.___ des I.___</w:t>
      </w:r>
    </w:p>
    <w:p>
      <w:r>
        <w:t>bestätigte alsdann die diagnostische Einordnung durch Dr.</w:t>
      </w:r>
    </w:p>
    <w:p>
      <w:r>
        <w:t>H.___ im Wesentlichen, indem er die Diagnose Angst und depressive Stö rung gemischt, wiederum mit histrionischen Persönlichkeitszügen , aufführte (ICD10 F41.2 und Z73.1; Urk. 10/54/14).</w:t>
      </w:r>
    </w:p>
    <w:p>
      <w:r>
        <w:rPr>
          <w:b/>
        </w:rPr>
        <w:t>E. 3.2.3</w:t>
      </w:r>
    </w:p>
    <w:p>
      <w:r>
        <w:t>Was die Arbeitsfähigkeit sbeurteilung im Gutachten des I.___ anbelangt, so mass Dr. L.___ der neurologischen Diagnose der Epilepsie keine Auswir kun gen</w:t>
      </w:r>
    </w:p>
    <w:p>
      <w:r>
        <w:t>auf die Arbeitsfähigkeit in einer Bürotätigkeit zu (Urk. 10/54/18), Dr. K.___ qua lifizierte die psychiatrischen Diagnosen ebenfalls nicht als solche mit Einfluss auf die Arbeitsfähigkeit (Urk. 10/54/14) und der Neuropsychologe lic . phil. M.___ kon s tatierte zwar deutlich unterdurchschnittliche Leistungen, leitete daraus je doch keine neuropsychologische Diagnose und dementsprechend auch keine Be ein träc h tigung in der Arbeitsfähigkeit ab , sondern vermerkte eine deutliche Selbst limi tie rung mit dem Potential zur Leistungssteigerung (Urk. 10/54/21-22) . Schliesslich ergab auch die internistische Untersuchung durch Dr. J.___ keine Befunde, die als relevant für die Arbeitsfähigkei t erschienen (vgl. Urk. 10/54/9-10).</w:t>
      </w:r>
    </w:p>
    <w:p>
      <w:r>
        <w:t>In Würdigung dieser Beurteilungen in den einzelnen Disziplinen gelangten die Gutachter des I.___</w:t>
      </w:r>
    </w:p>
    <w:p>
      <w:r>
        <w:t>in der Gesamtbeurteilung zum Schluss, aus polydisziplinärer Sicht bestehe eine 100%ige Arbeits- und Leistungsfähigkeit für körperlich leichte und mittelschwere , adaptierte Tätigkeiten, wozu auch die bisher verrichteten Büro tätigkeiten und der erlernte Beruf der Ph arma-Assistentin gehörten (Urk. 10/54/23).</w:t>
      </w:r>
    </w:p>
    <w:p>
      <w:r>
        <w:t>Diese Schlussfolgerung war ausschlaggebend für die Renten ab wei sung mit der Verfügung vom 18. Juli 2013 (Urk. 10/65);</w:t>
      </w:r>
    </w:p>
    <w:p>
      <w:r>
        <w:t>n eben der Begrün dung dieser Verfügung (Urk. 10/65/2) zeigt dies auch eine Stellungnahme der RAD-Ärztin Dr. med. R.___ vom 1. Februar 2013 (Urk. 10/64/3).</w:t>
      </w:r>
    </w:p>
    <w:p>
      <w:r>
        <w:rPr>
          <w:b/>
        </w:rPr>
        <w:t>E. 3.3.1</w:t>
      </w:r>
    </w:p>
    <w:p>
      <w:r>
        <w:t>Anders als die Verfügung vom 18. Juli 2013 , basiert die vorliegend angefochtene Verfügung vom 25. November 2020 auf keiner polydisziplinäre n Beurteilung , sondern lediglich auf der Beurteilung durch die behandelnden Neurolog en Dr. O.___ und Dr. P.___ der Klink N.___ .</w:t>
      </w:r>
    </w:p>
    <w:p>
      <w:r>
        <w:t>Dr. O.___ , der an d erselben Praxisadresse tätig war wie schon Dr.</w:t>
      </w:r>
    </w:p>
    <w:p>
      <w:r>
        <w:t>A.___ , führte in den Jahren 2018 und 201 9 mehrmals EEG-Untersuchungen durch, deren Ergeb nisse er in den Krankengeschichte-Eintragungen dieser Jahre darstellte ; zugleich protokollierte er darin die vorgekehrten therapeutischen Massnahmen , wie insbe sonde re die Medikation (Urk. 10/90). D iese Aufzeichnungen sowie auch die Be funde in den eingereichten separaten Berichte n (Urk. 10/71/7-9) erlauben indessen dem medizinischen Laien nicht, ausreichende Erkenntnisse zum Krankheits ver lauf seit dem Erlass der Verfügung vom 18. Juli 2013 zu gewinnen. Denn der Schwerpunkt d er Aufzeichnungen von Dr. O.___</w:t>
      </w:r>
    </w:p>
    <w:p>
      <w:r>
        <w:t>liegt in der Beschreibung der EEG-Messresultate unter Verwendung der einsc hlägigen Fachbegriffe («linksbe tonte Verlangsamungen mit Theta-Aktivität», «intermittierend auftretende Sharp- Waves als Hinweis auf iktale Aktivität», «Spike-Wave-Muster», «Spike-Wave-Komplexe» , «Alpha-Grundaktivität» ) ; o hne interpretierende Ausführungen er schliesst sich dem medizinischen Laien jedoch nicht, wie sich die festgestellten Auffälligkeiten manifestieren und die Lebensführung beeinflussen . Die Angaben von Dr. O.___ ermöglichen demnach allein schon keine zuverlässige Aus sage darüber , wieweit die erhobenen Befunde überhaupt auf eine Veränderung seit dem Jahr 2013 beziehungsweise seit der Begutachtung durch das I.___ hinweisen . Dies gilt umso mehr, als Dr. L.___ nach dem vorstehend Dargelegten die Interp retation der damals aktuell gewesenen EEG-Befunde durch Dr. A.___ zwar in Frage gestellt , sie aber nicht näher dis kutiert und von einer erneuten EEG-Untersuchung abgesehen hatte.</w:t>
      </w:r>
    </w:p>
    <w:p>
      <w:r>
        <w:t>Dr. P.___ der Klink N.___</w:t>
      </w:r>
    </w:p>
    <w:p>
      <w:r>
        <w:t>sodann liess Anfang November 2019 zwar ein noc h maliges EEG erstellen und beschrieb auch den zugehörigen Befund, den er als pathologisch bezeichnete (Urk. 10/71/2). Auch er stellte jedoch die Auswir kungen dieses Befundes i n seinen Bericht en vom 20. November 2019</w:t>
      </w:r>
    </w:p>
    <w:p>
      <w:r>
        <w:t>und vom 3. April 2020 nicht mit der erf orderlichen Ausführlichkeit dar. Es bleibt daher offen, was die Feststellung einer « symptomatischen therapieresistenten Epilepsie mit ein fach - fokalen, komplex-fokal en und sekundär generalisierten tonisch-klonischen An fällen bei kernspintomographischen Zeichen von multiplen, nodulären</w:t>
      </w:r>
    </w:p>
    <w:p>
      <w:r>
        <w:t>Hetero topien » (Urk. 10/71/2 und Urk. 10/83/3 ) für den Alltag der Beschwerdeführerin bedeutet und ob sich daraus a uf eine Veränder ung seit 2013 schliessen lässt . Daran ändert nichts, dass die Beschwerdeführerin gegenüber Dr. P.___</w:t>
      </w:r>
    </w:p>
    <w:p>
      <w:r>
        <w:t>ausführte , s eit</w:t>
      </w:r>
    </w:p>
    <w:p>
      <w:r>
        <w:t>ihrer Scheidung vor etwa eineinhalb Jahren hätten sich etwas vermehrte An fäll e gezeigt (Urk. 10/71/1) , da genauere Angaben zur qualitativen Ausprä gung dieser A nfälle fehlen. Die Beschwerdeführerin erwähnte gegenüber Dr. P.___ zwar B ewusstseinsverluste b eziehungsweise -störungen (Urk. 10/71/1) , wogegen sie ge genüber Dr. L.___ des I.___ einen eigentlichen Bewusstseinsverlust verneint hatte (Urk. 10/54/16) ;</w:t>
      </w:r>
    </w:p>
    <w:p>
      <w:r>
        <w:t>m angels Zeitangaben kann jedoch nicht beant wortet werden, ob diese unterschiedlichen Darstellungen auf eine Veränderung im Laufe der Zeit hindeuten oder ob es sich dabei lediglich um voneinander ab weichende Schilderungen desselben Sachverhalts handelt. Ebenfalls k einen weite r führenden Aufschluss hierzu vermag d er Bericht von Dr. P.___ vom 28. April 2020 über eine Verlauf s kontrolle vom 8. April 20 20 zu geben (Urk. 10/93/3-6); der Bericht äussert sich lediglich zum - offenbar etwas st abi lisierten - Verlauf seit der letzten Kontrolle von Anfang November 2019, und das Gleiche gilt für den Bericht vom 4. August 2020, in dem Dr. P.___ die Fragen der Beschwerdegegnerin beantwortete (Urk. 10/93/ 1-2).</w:t>
      </w:r>
    </w:p>
    <w:p>
      <w:r>
        <w:t>Schliesslich befasste sich auch der RAD-Arzt PD Dr. Q.___ in seinen Stellung nahmen vom 13. Juli und vom 1.</w:t>
      </w:r>
    </w:p>
    <w:p>
      <w:r>
        <w:t>Oktober</w:t>
      </w:r>
    </w:p>
    <w:p>
      <w:r>
        <w:t>2020 sowie vom 2.</w:t>
      </w:r>
    </w:p>
    <w:p>
      <w:r>
        <w:t>Februar</w:t>
      </w:r>
    </w:p>
    <w:p>
      <w:r>
        <w:t>2021 (Urk.</w:t>
      </w:r>
    </w:p>
    <w:p>
      <w:r>
        <w:t>10/96/2-4 und Urk. 9) nicht mit der Frage einer neurologischen Verände rung seit 2013, sondern hauptsächlich mit der Frage der Einschränkungen in der Arbeitsfähigkeit.</w:t>
      </w:r>
    </w:p>
    <w:p>
      <w:r>
        <w:rPr>
          <w:b/>
        </w:rPr>
        <w:t>E. 3.3.2</w:t>
      </w:r>
    </w:p>
    <w:p>
      <w:r>
        <w:t>Die Frage nach einer gesundheitlichen Veränderung könnte gegebenenfalls dann offen bleiben , wenn feststünde, dass die Beschwerdeführerin ungeachtet einer solchen Veränderung in ihrer Arbeitsfähigkeit nicht eingeschränkt wäre. Davon ging die Beschwerdegegnerin in der angefochtenen Verfügung aus (Urk. 2 S. 2) und stützte sich dabei auf die Angabe n von Dr. P.___</w:t>
      </w:r>
    </w:p>
    <w:p>
      <w:r>
        <w:t>in den Berichten vom 3. April und vom 4. August 2020, w onach sich aus epileptologischer Sicht keine quantitativen Einschränkungen der Arbeitsfähigkeit, sondern nur die bei aktiver Epilepsie üblichen qualitativen Einschränkungen ergäben, nämlich keine Tätig keiten an verletzungsträchtigen M aschinen und Geräten mit ungenügender Siche rung sowie keine Tätigkeiten in ungeschützten Höhen, mit Führen von f ü hr er aus weispflichtigen Fahrzeugen und mit alleiniger Verantwortung für schutzbe fo h lene P ersonen (Urk. 10/83/3 und Urk. 10/93/ 1 ).</w:t>
      </w:r>
    </w:p>
    <w:p>
      <w:r>
        <w:t>Diese Arbeitsfähigkeitsbeurteilung ist zwar nicht von vornherein unplausibel , sie lässt sich jedoch mangels Bezugnahme auf die konkreten Auswirk ungen der erhobenen Befunde nicht rechtsgenüglich nachvollziehen. Und auch PD Dr. Q.___ lieferte in seinen Stellungnahmen vom 1. Oktober 2020 sowie vom 2. Februar 2021 (Urk. 10/96/4 und Urk. 9) keine fachlichen Erklärungen, welche die Beurtei lung von Dr. P.___ plausibilisieren würden , sondern er verwies lediglich auf den Inhalt der Ausführungen von Dr. O.___ und Dr. P.___ .</w:t>
      </w:r>
    </w:p>
    <w:p>
      <w:r>
        <w:rPr>
          <w:b/>
        </w:rPr>
        <w:t>E. 3.3.3</w:t>
      </w:r>
    </w:p>
    <w:p>
      <w:r>
        <w:t>Rückfragen bei Dr. P.___ und PD Dr. Q.___ , die sich auf das Fachgebiet der Neu rologie beziehen, würden indessen ohnehin nicht ausreichen. Denn angesichts dessen, dass anlässlich der Begutachtung durch das I.___ im Jahr 2013 neben der neurologischen Diagnose auch eine psychiatrische Diagnose gestellt worden war , wenn der Psychiater Dr. K.___ ihr auch keine Auswirkungen auf die Arbeits fähigkeit zugeschrieben hatte, stellt sich neben der Frage nach dem neurolo gi sc hen Verlauf auch die Frage nach dem Verlauf der psychischen Problematik. Hierzu hat die Beschwerdegegnerin keinerlei Abklärungen getätigt und insbe sondere n icht nach psychiatrischen Behandlungen seit 2013 gefragt. Es ist ferner auch nicht bekannt, ob Dr. P.___ dokum entiert war über die gesamte Vorge sc hichte , da die Beschwerdeführerin vor d em Termin von November 2019 seit dem Jahr 2006 nicht mehr in der Klink N.___ vorgespro chen hatte (vgl. Urk. 10/83/2).</w:t>
      </w:r>
    </w:p>
    <w:p>
      <w:r>
        <w:t>Unter diesen Umstände n ist es für eine</w:t>
      </w:r>
    </w:p>
    <w:p>
      <w:r>
        <w:t>zuverlässige Beurteilung des gesund heitlichen Verlaufs seit dem Erlass der Verfügung vom 18. Juli 2013 und für eine zuverlässige Arbeitsfähigkeitsbeurteilung in der massgebenden Zeit ab der neuen Anmeldung unerlässlich, dass die Beschwerdeführerin erneut polydisziplinär be gutachtet wird. Dabei wird die Beschwerdegegnerin im Hinblick auf den Erwerbs status auch der Frage nachzugehen haben, ob und in welchem Pensum die Be schwerdeführerin, die seit dem Verlust ihrer Stelle bei der B.___ AG im Jahr 2011 keine namhaften E rwerbseinkünfte mehr ausgewiesen hat (vgl. den Auszug aus dem individuellen Konto vom 4. Februar 2020 , Urk. 10/74), bei guter Gesundheit berufstätig wäre und wie sich dabei ihre Scheidung ausgewirkt hat.</w:t>
      </w:r>
    </w:p>
    <w:p>
      <w:r>
        <w:rPr>
          <w:b/>
        </w:rPr>
        <w:t>E. 3.4</w:t>
      </w:r>
    </w:p>
    <w:p>
      <w:r>
        <w:t>Damit ist die angefochtene Verfügung vom 25. November 2020 aufzuheben und die Sache ist an die Beschwerdegegnerin zurückzuweisen, damit sie die erforder lichen Abklärungen im Sinne der Erwägungen treffe und hernach über den Ren ten anspruch der Beschwerdeführerin neu verfüge. In diesem Sinne ist die Be schwer de gutzuheissen.</w:t>
      </w:r>
    </w:p>
    <w:p>
      <w:r>
        <w:rPr>
          <w:b/>
        </w:rPr>
        <w:t>E. 4</w:t>
      </w:r>
    </w:p>
    <w:p>
      <w:r>
        <w:t>Gestützt auf Art. 69 Abs. 1 bis IVG ist das Verfahren für die unterliegende Be schwerdegegnerin kostenpflichtig. Die Kosten sind unter Berücksichtigung des g esetzlichen Rahmens (Fr. 200.-- bis Fr. 1'000.--) ermessensweise auf Fr. 600.-- festzusetzen.</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FehrKobel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