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IV.2020.00864 vom 2. Februar 2022</w:t>
      </w:r>
    </w:p>
    <w:p>
      <w:r>
        <w:t>ZH Sozialversicherungsgericht, 2022-02-02, DE</w:t>
      </w:r>
    </w:p>
    <w:p>
      <w:r>
        <w:rPr>
          <w:b/>
        </w:rPr>
        <w:t xml:space="preserve">Quelle: </w:t>
      </w:r>
      <w:r>
        <w:t>https://mcp.opencaselaw.ch/entscheid/zh_sozialversicherungsgericht_IV.2020.00864</w:t>
      </w:r>
    </w:p>
    <w:p>
      <w:r>
        <w:t>FR: ZH_SOZIALVERSICHERUNGSGERICHT IV.2020.00864 du 2 février 2022</w:t>
      </w:r>
    </w:p>
    <w:p>
      <w:r>
        <w:t>IT: ZH_SOZIALVERSICHERUNGSGERICHT IV.2020.00864 del 2 febbraio 2022</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1.4</w:t>
      </w:r>
    </w:p>
    <w:p>
      <w:r>
        <w:t>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seit Zuspre chung der Rente, die geeignet ist, den Invaliditätsgrad und damit den Renten anspruch zu beeinflussen. Insbesondere ist die Rente bei einer wesentlichen Änderung des Gesundheitszustandes revidierbar. Weiter sind, auch bei an sich gleich gebliebenem Gesundheitszustand, veränderte Auswirkungen auf den Erwerbs- oder Aufgabenbereich von Bedeutung (BGE 141V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 rechtlichen Kontext unbeachtlich (BGE 141 V 9 E. 2.3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9C_135/2021 vom 27. April 2021 E. 2.1 mit Hinweisen).</w:t>
      </w:r>
    </w:p>
    <w:p>
      <w:r>
        <w:t>Liegt in diesem Sinne ein Revisionsgrund vor, ist der Rentenanspruch in recht licher und tatsächlicher Hinsicht umfassend («allseitig») zu prüfen, wobei keine Bindung an frühere Beurteilungen besteht (BGE 141 V 9 E. 2.3; Urteil des Bundesgerichts 8C_144/2021 vom 27. Mai 2021 E. 2.3, je mit Hinweisen).</w:t>
      </w:r>
    </w:p>
    <w:p>
      <w:r>
        <w:rPr>
          <w:b/>
        </w:rPr>
        <w:t>E. 1.5</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 lässige Beurteilung des streitigen Rechtsanspruches gestatten. Insbesondere dürfen sie bei einander widersprechenden medizinischen Berichten den Prozess nicht erledigen, ohne das gesamte Beweismaterial zu würdigen und die Gründe anzugeben, warum sie auf die eine und nicht auf die andere medizinische These abstellen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134 V 231 E. 5.1; 125 V 351 E. 3a). 2.</w:t>
      </w:r>
    </w:p>
    <w:p>
      <w:r>
        <w:rPr>
          <w:b/>
        </w:rPr>
        <w:t>E. 2</w:t>
      </w:r>
    </w:p>
    <w:p>
      <w:r>
        <w:t>Dagegen erhob X.___ am 1 1. Dezember 2020 Beschwerde und beantragte, die angefochtene Verfügung sei aufzuheben und die Sache zur Durch führung von beruflichen Eingliederungsmassnahmen an die IV-Stelle zurückzu weisen, wobei nach Abschluss der Eingliederungsmassnahmen der Renten anspruch neu zu beurteilen sei . In prozessualer Hinsicht ersuchte sie um Gewährung der unentgeltlichen Rechtspflege sowie um Bestellung von Rechts anwältin Anna Willi als unentgeltliche Rechtsvertreterin ( Urk. 1). Mit Eingabe vom 9. Februar 2021 zog die Beschwerdeführerin ihr Gesuch um Gewährung der unentgeltlichen Rechtspflege zurück ( Urk. 10). Nach gewährter Fristerstreckung schloss die Beschwerdegegner in mit Beschwerdeantwort vom 1. März 2021 (Ur k. 11) auf Abweisung der Beschwerde, was der Versicherten mit Verfügung vom 1 0. M ärz 2021 mitgeteilt wurde (Urk. 13). Mit Stellungnahme vom 23. März 2021 präzisierte die Beschwerdeführerin ihre Anträge dahingehend, dass während der Durchführung der beantragten Eingliederungsmassnahmen die ganze Invali denrente weiter auszurichten sei ( Urk. 14). Hierzu liess sich die Beschwerde gegn erin nicht mehr vernehmen (Urk. 16), wovon die Beschwerdeführerin in Kenntnis gesetzt wurde ( Urk. 17). Am 1 4. Januar 2022 erkundigte sich die Beschwerdeführerin nach dem Verfahrensstand ( Urk. 18).</w:t>
      </w:r>
    </w:p>
    <w:p>
      <w:r>
        <w:rPr>
          <w:b/>
        </w:rPr>
        <w:t>E. 2.1</w:t>
      </w:r>
    </w:p>
    <w:p>
      <w:r>
        <w:t>Die Beschwerdegegnerin begründete die angefochtene Verfügung im Wesent lichen damit, gestützt auf die medizinische Abklärung sei von e inem seit Anfang 2017 stark verbesserten Gesundheitszustand der Versicherten auszugehen . Nach dem aus ärztlicher Sicht in der bisherigen Tätigkeit als Raumpflegerin höchstens noch eine Arbeitsunfähigkeit von 30 % bestehe, erreiche der Invaliditätsgrad kein rentenbegründendes Ausmass mehr. Was die von der Beschwerdeführerin bean tragten Massnahmen in beruflicher Hinsicht anbelange, so hätten solche aufgrund fehlender Mitwirkung der Versicherten nicht fortgeführt werden können; diese sei auch nach korrekter Durchführung des Mahn- und Bedenk zeitverfahrens ihrer Schadenminderungspflicht innert Frist nicht nachgekommen, weshalb auf eine mangelnde Motivation der Beschwerdeführerin zu schliessen gewesen sei, was zum Abbruch der beruflichen Massnahmen geführt habe. Mangels rentenbegründenden Invaliditätsgrades von 30 % sei die Rente einzu stellen ( Urk. 2 und 11).</w:t>
      </w:r>
    </w:p>
    <w:p>
      <w:r>
        <w:rPr>
          <w:b/>
        </w:rPr>
        <w:t>E. 2.2</w:t>
      </w:r>
    </w:p>
    <w:p>
      <w:r>
        <w:t>Dem hielt die Beschwerdeführerin insbesondere entgegen, es treffe nicht zu , dass sie ihre Mitwirkungspflicht verletzt habe, sei doch die ihr gesetzte Frist zu knapp bemessen und die Formulierung missverständlich gewesen . Sie sei motiviert, an beruflichen Massnahmen teilzunehmen. Es sei jedoch zu berücksichtigen, dass sie hinsichtlich Covid-19 zur Risikogruppe gehöre und sie ohnehin unter starken Ängsten auch anderweitig leide. Um das Risiko einer Coronaerkrankung zu minimieren habe sie versucht, wenig Kontakt zu Menschen zu haben, was natür lich auch die beruflichen Massnahmen erschwere. Trotz ihrer grossen Ängste habe sie sich bestmöglich um die Wahrnehmung ihrer Mitwirkungspflichten bemüht und sich für das Belastbarkeitstraining angemeldet. Die Verweigerung der Fort führung der beruflichen Massnahmen und die Renteneinstellungen seien demzu folge nicht rechtmässig. Sollte dennoch von einer Verletzung ihrer Mitwirkungs pflicht ausgegangen werden, so könne ihr Rentenanspruch nicht gestützt auf das MEDAS-Gutachten beurteilt werden. Entgegen den Ausführungen der Gutachter leide sie sehr wohl an einer psychischen E rkrankung und sei weit mehr einge schränkt, als von den G utachtern angenommen, was sich aus der E inschätzung ihres behandelnden Psychiaters klar ergebe: neben einer Fatigue habe er eine schwere depressive Episode diagnostiziert, was insgesamt zu einer Einschränkung der Arbeitsfähigkeit von 70 % führe ( Urk. 2).</w:t>
      </w:r>
    </w:p>
    <w:p>
      <w:r>
        <w:rPr>
          <w:b/>
        </w:rPr>
        <w:t>E. 3</w:t>
      </w:r>
    </w:p>
    <w:p>
      <w:r>
        <w:t>Auf die Vorbringen der Parteien sowie die eingereichten Unterlagen wird, soweit für die Entscheidfindung</w:t>
      </w:r>
    </w:p>
    <w:p>
      <w:r>
        <w:t>erforderlich, in den nachfo lgenden Erwägungen einge gangen. Das Gericht zieht in Erwägung: 1.</w:t>
      </w:r>
    </w:p>
    <w:p>
      <w:r>
        <w:rPr>
          <w:b/>
        </w:rPr>
        <w:t>E. 3.1</w:t>
      </w:r>
    </w:p>
    <w:p>
      <w:r>
        <w:t>Am 14., 1 9. und 2 8. März 2019 wurde die Beschwerdeführerin polydisziplinär (Innere Medizin, Psychia trie, Neurologie) in der MEDAS Y.___</w:t>
      </w:r>
    </w:p>
    <w:p>
      <w:r>
        <w:t>AG abgeklärt (Expertise vom 3. Oktober 2019, Urk. 12/100). Im Rahmen des</w:t>
      </w:r>
    </w:p>
    <w:p>
      <w:r>
        <w:t>im Jahr 1999 diagnostizierten siegelringzelligen</w:t>
      </w:r>
    </w:p>
    <w:p>
      <w:r>
        <w:t>Adenokarzinoms</w:t>
      </w:r>
    </w:p>
    <w:p>
      <w:r>
        <w:t>des Kolons wurde als einzige Diagnose mit Auswirkung auf die Arbeitsfähigkeit eine tumorassoziierte Fatigue</w:t>
      </w:r>
    </w:p>
    <w:p>
      <w:r>
        <w:t>aufgeführt ( Urk. 12/100/16).</w:t>
      </w:r>
    </w:p>
    <w:p>
      <w:r>
        <w:rPr>
          <w:b/>
        </w:rPr>
        <w:t>E. 3.2.1</w:t>
      </w:r>
    </w:p>
    <w:p>
      <w:r>
        <w:t>Aus internistischer Sicht ergab sich keine Diagnose mit Einfluss auf die Arbeits fähigkeit , wobei der Gutachter zu den Heilchancen des Karzinoms - wenn auch bislang ohne Rezidivnachweis - keine klare S tellung beziehen konnte (U rk. 12/100/14) .</w:t>
      </w:r>
    </w:p>
    <w:p>
      <w:r>
        <w:rPr>
          <w:b/>
        </w:rPr>
        <w:t>E. 3.2.2</w:t>
      </w:r>
    </w:p>
    <w:p>
      <w:r>
        <w:t>Der neurologische Gutachter berichtete von einem Verdacht auf eine Neuralgie des Nervus</w:t>
      </w:r>
    </w:p>
    <w:p>
      <w:r>
        <w:t>occipitalis rechts, einer leichtgradigen peripheren Polyneuropathie sowie von einem sensiblen Hemisyndrom rechts, funktionell (ohne organische Grundlage, Urk. 12/100/17) , hielt indessen dafür, erhebliche Funktionseinschrän kungen hätten nicht festgestellt werden können. Die körperliche Untersuchung habe sich etwas erschwert gestaltet, da die Beschwerdeführerin ausgesprochen langsam reagiert und die Aufgaben jeweils nur halbherzig ausgeführt habe, weshalb die A uf forderungen mehrmals hätten wiederholt werden müssen ( Urk. 12/100/14-15). Sie habe angegeben, auf der ganzen rechten Körperseite Berührungen und Schmerz weniger zu spüren, während aber das Vibrations empfinden am Zeigfingergrundgelenk und am Grosszehengrundgelenk objektiv beidseits gleich und unauffällig gewesen sei . Paresen hätten sich nicht objekti vieren lassen , Reflexausfälle oder -differenzen seien nicht zu erheben gewesen und die Stand- und Gangprüfungen habe die Beschwerdeführerin mit Ausnahme eines leicht unsicheren Blindstrichganges ohne Auffälligkeiten absolviert ( Urk. 12/100/113). Der Gutachter schloss, aus neurologischer Sicht bestehe keine Einschränkung der Arbeitsfähigkeit (Urk. 12/100/113).</w:t>
      </w:r>
    </w:p>
    <w:p>
      <w:r>
        <w:rPr>
          <w:b/>
        </w:rPr>
        <w:t>E. 3.2.3</w:t>
      </w:r>
    </w:p>
    <w:p>
      <w:r>
        <w:t>Anlässlich der psychiatrische n Exploration zeigte sich eine bewusstseinsklare und allseits orientierte Patientin. Anhaltspunkte für Konzentrations- oder Aufmerk samkeitsstörungen liessen sich nicht erheben. Der Gutachter notierte, die Beschwerdeführerin sei stets in der Lage gewesen, die gestellten Fragen rasch aufzunehmen und situationsadäquat ohne Latenz zu beantworten. Bei plötzli che m Themenwechsel habe sie keinerlei Schwierigkeiten bekundet sich rasch anzupassen. Einfache Rechnungsaufgaben habe sie rasch aufnehmen und korrekt durchführen können. Das formale Denken sei systematisch und geordnet, jedoch eingeengt auf die gesundheitlichen B eschwerden gewesen. D ie Beschwerde führerin sei mit einer beschwerde- und defizitorientier t en Schilderungsweise aufgefallen. Sie habe Angst, dass erneut ein Tumorrezidiv festgestellt werde, sowie auch Angst vor weiteren möglichen gesundheitlichen Problemen. Eine anhaltende depressive Affektivität habe nicht erhoben werden können. Die affek tive M odulationsfähigkeit sei erhalt en, der Antrieb in der Untersuchungssituation nicht gemindert gewesen. Eine rasche Erschöpfung habe in der Untersuchungs situation ebenso wenig wie eine psychomotorische Verlangsamung festgestellt werden können. Ein Interessenverlust, welcher alle Belange des alltäglichen Lebens betreffen würde, sei nicht auszumachen gewesen. Die Beschwerdeführerin habe zwar eine Einschränkung der Freudfähigkeit geltend gemacht, sie sei aber auch in der Lage gewesen, auf freudige E reignisse adäquat zu reagieren ( Urk. 12/100/80-81). Der Gutachter hielt fest, es habe sich weder eine affektive Störung, noch eine Schmerzverarbeitungsstörung, eine Persönlichkeitsstörung oder -akzentuierung erheben lassen . J edoch bestehe eine maladaptive Krankheits überzeugung und eine inadäquate Passivität zum Teil als Folge der tumorassozi ierten Fatigue -Symptomatik, zum Teil aufgrund der Dekonditionierung . Gleich zeitig habe eine defizitorientierte Schilderungsweise, insbesondere zu den Alltagsaktivitäten, imponiert . Aus psychiatrischer Sicht sei als Diagnose mit Einfluss auf die Arbeitsfähigkeit eine tumorassoziierte Fatigue zu nennen. Dieses Syndrom habe seit der Diagnose der Krebserkrankung vorgelegen. Nach nun 10-jährigem rezidivfreiem Krankheitsverlauf sei - wie auch von der Onkologie beschrieben - von einer Verbesserung des Gesundheitszustandes der Beschwer deführerin auszugehen. Infolge der tumorassoziierten Fatigue bestehe eine eingeschränkte psychische Belastbarkeit, eine rasche Ermüdbarkeit, aber auch eine eingeschränkte Fähigkeit, die vorhandenen Ressourcen adäquat ausschöpfen zu können, zumal auch infolge der maladaptiven Krankheitsüberzeugung (Urk. 10/100/17). Unter Berücksichtigung der gesamten medizinischen Befunde und der eigenen Angaben der B eschwer deführerin sei aus psychiatrischer Sicht eine Leistungsminderung von 30 % bei 8.5-stündiger Präsenz zu attestieren. Mit diesen Einschränkungen sei die bisherige Tätigkeit als Raumpflegerin zumutbar. Eine Einschränkung der Arbeitsfähigkeit in der Tätigkeit als Hausfrau bestehe nicht. Hinsichtlich therapeutischer Optionen führte der Gutachter aus, diese seien nicht vollumfänglich ausgeschöpft. Nebst der Weiterführung der antidepressiven Behandlung empfehle sich die Einleitung einer Ressourcenaktivierung sowie die Durchführung einer psychoedukativen kognitiv- verhaltenstheraupeutischen Behandlung, um die maladaptive Einstellung der Explorandin aufzuzeigen und auch ihre Ängste im Zusammenhang mit körperlichen Aktivitäten abzubauen ( Urk. 12/100/15).</w:t>
      </w:r>
    </w:p>
    <w:p>
      <w:r>
        <w:rPr>
          <w:b/>
        </w:rPr>
        <w:t>E. 3.3</w:t>
      </w:r>
    </w:p>
    <w:p>
      <w:r>
        <w:t>Aus interdisziplinärer Sicht schlossen die Gutachter auf eine 30%ige Leistungs minderung in bisheriger Tätigkeit als Reinigungsangestellte bei einer täglichen Präsenz von 8.5 Stunden. Eines besonderen Tätigkeitsprofils bedürfe es nicht. Im Haushalt bestehe keine Einschränkung ( Urk. 12/100/15-16). Unter Berücksichti gung der gesamten Daten könne , wie von der Onkologie beschrieben, im Verlauf nach 10-jähriger Rezidivfreiheit grundsätzlich eine Verbesserung des Gesund heitszustandes in Bezug auf die Fatigue -Symptomatik attestiert werden. Bereits im Jahr 2004 sei eine tumorassoziierte Fatigue -Symp tomatik beschrieben, die Diagnose</w:t>
      </w:r>
    </w:p>
    <w:p>
      <w:r>
        <w:t>jedoch in den früheren medizinischen Beurteilungen kaum konkret erwähnt worden. Trotz vorliegender tumorassoziierter Fatigue -Symptomatik und der subjektiven Angaben der Explorandin zu ihren Aktivitätenniveaus , welche im Rahmen der aktuellen Begutachtung stark defizitorientiert ausgefallen seien, werde aufgrund der objektivierbaren Befunde von einem höheren Leistungs niveau als früher ausgegangen und aus versicherungspsychiatrischer Sicht spätestens ab Anfang 2017 eine verwertbare Arbeitsfähigkei t attestiert (Urk. 12/100/20).</w:t>
      </w:r>
    </w:p>
    <w:p>
      <w:r>
        <w:rPr>
          <w:b/>
        </w:rPr>
        <w:t>E. 4.1</w:t>
      </w:r>
    </w:p>
    <w:p>
      <w:r>
        <w:t>Dass ein Revisionsgrund im Sinne von Art. 17 ATSG ausgewiesen ist, wurde von der Beschwerdeführerin zu Recht nicht in Frage gestellt. Während der Verfügung vom 5. April 2005 , mit welcher der Beschwerdeführerin eine ganz e Rente der Invalidenversicherung zugesprochen worden war , eine vollständige Arbeitsun fähigkeit zugrunde lag ( Urk. 12/17/3, 19), was anlässlich der nachfolgenden zwei amtlichen R evisionen unverändert bestätigt wurde (Urk. 12/26/5, 12/34/2), hielt die behandelnde Onkologin mit Bericht vom 3 1. Januar 2017 fest, es bestehe nunmehr ein krankheitsfreies Intervall von 10 Jahren ( Urk. 12/46/3) .</w:t>
      </w:r>
    </w:p>
    <w:p>
      <w:r>
        <w:t>E ine vollstän dige Arbeitsunfähigkeit lasse sich aus onkologischer Sicht daher nicht mehr begründen</w:t>
      </w:r>
    </w:p>
    <w:p>
      <w:r>
        <w:t>( Urk. 12/46/9). Mit Bericht vom 8. November 2017 ( Urk. 12/58) bestä tigte sie , dass Hinweise für ein Rezidiv fehlten, womit in onkologischer Hinsicht Gründe für eine IV-Rente nicht mehr gegeben seien. Dass sich eine Verbesserung eingestellt hat, ergibt sich au ss erdem aus dem Gutachten der MEDAS (E. 3.3) und bestätigt e implizit auch der behandelnde Psychiater der Beschwerdeführerin, wenngleich er bloss von einer R estarbeitsfähigkeit von 3 0 bis 40 % ausgeht (U rk. 12/108 ).</w:t>
      </w:r>
    </w:p>
    <w:p>
      <w:r>
        <w:rPr>
          <w:b/>
        </w:rPr>
        <w:t>E. 4.2.1</w:t>
      </w:r>
    </w:p>
    <w:p>
      <w:r>
        <w:t>Was die Restarbeitsfähigkeit der Beschwerdeführerin anbelangt, welche der Anspruchsprüfung im vorliegenden Revisionsverfahren zugrunde zu legen ist, sind sich die Parteien indessen uneins. Die Beschwerdegegnerin stellte hie rfür auf das Gutachten der MEDAS und mithin auf eine A rbeitsfähigkeit von 70 % ab (E. 2.1), währenddessen die Beschwerdeführerin darüberhinausgehende Einschränkung en geltend macht e (E. 2.2).</w:t>
      </w:r>
    </w:p>
    <w:p>
      <w:r>
        <w:rPr>
          <w:b/>
        </w:rPr>
        <w:t>E. 4.2.2</w:t>
      </w:r>
    </w:p>
    <w:p>
      <w:r>
        <w:t>Entgegen dem Dafürhalten der Beschwerdeführeri n vermag das Gutachten der MEDAS vom 3. Oktober 2019 die an eine beweiskräftige Expertise gestellten An forderungen (E. 1.5) vollumfänglich zu erfüllen. Die Gutachter tätigten umfas sende Abklärungen, berücksichtigten die geklagten Beschwerden und begrün de ten ihre Einschätzung in nachvollziehbarer Weise ( Urk. 12/100/17-19) sowie in Auseinandersetzung mit den Vorakten ( Urk. 12/100/26-43, 82).</w:t>
      </w:r>
    </w:p>
    <w:p>
      <w:r>
        <w:t>Was die Beschwerdeführerin dagegen einwendet, rechtfertigt keine andere Betrachtungs weise. Der von ihr angerufene Bericht des dipl. Arztes A.___ , Fach arzt für Psychiatrie und Psychotherapie sowie für Neurologie , vom 2 2. Januar 2020 ( Urk. 12/108) nennt keine Befunde, die den Gutachtern verborgen geblieben wären. Vielmehr beschränkte sich der Behandler darauf , seine eigene Einschät zung der Beurteilung der Gutachter entgegenzustellen, was nicht genügt , hatten die Gutachter doch Kenntnis von dessen abweichende r Einschätzung ( Urk. 12/100/74) und legten nachvollziehbar dar, weshalb eine affektive Störung nicht zu bestätigen sei ( Urk. 12/100/82). Wichtige Aspekte, welche bei der Begut achtung unerkannt geblieben wären, sind mithin nicht auszumachen. Ebenso we nig ist zu bemängeln, dass die Gutachter die Fortführung der antidepressiven Therapie - diese habe zu einer Verbesserung der Schlafproblematik sowie der ängstlichen Wahrnehmungen der Beschwerdeführerin geführt ( Urk. 12/100/84) - empfahlen, hielten sie doch eine darüberhinausgehende medikamentöse Therapie nicht für erforderlich, während sie psychotherapeutische Behandlungsmass nahmen sowie die Einleitung einer Ressou r cenaktivierung zur Behandlung der tumorassoziierten Fatigue -Symptomatik für vordringlich erachteten ( Urk. 12/100/85). Schliesslich ist hervorzuheben, dass eine neuropsychologische Abklärung lediglich eine Zusatzuntersuchung darstellt, und es grundsätzlich Auf gabe des psychiatrischen - oder allenfalls des neurologischen - Facharztes bleibt, die Arbeitsfähigkeit unter Berücksichtigung allfälliger neuropsycholo gischer De fizite einzuschätzen (vgl. Urteil des Bundesgerichts 9C_299/2019 vom 2 7. Juni 2019 E. 4). Da der psychiatrische Gutachter keine Anhaltspunkte für Konzentra tions - oder Aufmerksamkeitsstörungen erheben konnte (vgl. Urk. 12/100/8, E. 3.2) , ist nicht zu beanstanden, dass er diesbezüglich auf weiter führende Untersu chungen verzichtete. Was den Vorhalt der Beschwerdeführerin anbelangt, Kon zentrations - oder Aufmerksamkeitsstörungen könnten nicht ohne weiteres von der Hand gewiesen werden, habe sie sich doch nicht einmal an ihre Tätigkeit bei der B.___ zu er innern vermocht ( Urk. 1 S. 14) , vermag sie auch damit das Gutachten nicht zu erschüttern .</w:t>
      </w:r>
    </w:p>
    <w:p>
      <w:r>
        <w:t>Zum einen haben die Gutachter ausdrücklich auf diesen unauflöslichen Widerspru ch hingewiesen ( Urk. 12/100/85); zum andern ist an die anlässlich der Begutachtung dargebotene defizitorientierte Schilderungs weise durch die Beschwerdeführerin ( Urk. 12/100/85) sowie die a nderweitig in konsistent en Angaben ( Urk. 12/100/83) zu erinnern. Auf jeden Fall bot dieser von den Gutachtern kenntlich gemachte Widerspruch für sie offenkundig nicht An lass, um an hinreichenden kognitiven Fähigkeiten der Beschwerdeführerin zu zweifeln und eine neuropsychologische Abklärung zu veranlassen. Ein Versäum nis der Gutachter ist nicht zu erkennen.</w:t>
      </w:r>
    </w:p>
    <w:p>
      <w:r>
        <w:rPr>
          <w:b/>
        </w:rPr>
        <w:t>E. 4.2.3</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w:t>
      </w:r>
    </w:p>
    <w:p>
      <w:r>
        <w:t>Februar 2018 E. 5.1). Die Anerkennung eines rentenbegründenden Inva liditätsgrades ist nur zulässig, wenn die funktionellen Auswirkungen der medizi nisch festgestellten gesundheitlichen Anspruchsgrundlage im Einzelfall anhand der Standardindikatoren schlüssig und widerspruchsfrei mit (zumindest) überwie gender Wahrscheinlichkeit nachgewiesen sind. Fehlt es an diesem Nachweis, hat die materiell beweisbelastete versicherte Person die Folgen der Beweislosigkeit zu tragen (BGE 141 V 281 E . 6; vgl. BGE 144 V 50 E. 4.3).</w:t>
      </w:r>
    </w:p>
    <w:p>
      <w:r>
        <w:rPr>
          <w:b/>
        </w:rPr>
        <w:t>E. 4.2.4</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4.2.5</w:t>
      </w:r>
    </w:p>
    <w:p>
      <w:r>
        <w:t>Vorliegend begründete der psychiatrische Gutachter seine Einschätzung der Arbeitsfähigkeit der Beschwerdeführerin unter Beachtung der Indikatoren hinrei chend und nachvollziehbar; er hielt die Fähigkeiten, Ressourcen und Belastungen der Beschwerdeführerin fest, äusserte sich zur Konsistenz und zum Behandlungs erfolg ebenso wie zur Persönlichkeitsdiagnostik und schlug den Bogen zum vorausgehenden Gutachtensteil ( Urk. 12/100/84-85) . Er legte insbesondere dar, aus welchen Gründen er von einer um 30 % eingeschränkten Arbeitsfähigkeit ausging (Urk. 12/100/17-19); angesichts dieser Umstände kann aus Gründen der Verhältnismässigkeit von der Durchführung eines strukturierten Beweisverfah rens abgesehen werden. Dies gilt umso mehr, als eine höhere Arbeitsunfähigkeit als die gutachterlich attestierte auch aus einer Indikatorenprüfung nicht resul tieren kann (vgl. Urteile des Bundesgerichts 8C_629/2019 vom 8. November 2019 E. 4.2.4 und 8C_270/2019 vom 5. September 2019 E. 4.2.3). Nachdem die Gutachter im Rahmen der interdisziplinären</w:t>
      </w:r>
    </w:p>
    <w:p>
      <w:r>
        <w:t>Gesamtbeurteilung die Indikatoren insbesondere unter Darlegung der funktionellen Auswirkungen der Befunde und Diagnosen</w:t>
      </w:r>
    </w:p>
    <w:p>
      <w:r>
        <w:t>ebenfalls einlässlich diskutierten</w:t>
      </w:r>
    </w:p>
    <w:p>
      <w:r>
        <w:t>(Urk. 11/100/17-18 ), ist ihre Arbeits fähigkeitseinsch ätzung auch unter Beachtung der massgebenden Indikatoren nachvollziehbar begründet.</w:t>
      </w:r>
    </w:p>
    <w:p>
      <w:r>
        <w:rPr>
          <w:b/>
        </w:rPr>
        <w:t>E. 4.3</w:t>
      </w:r>
    </w:p>
    <w:p>
      <w:r>
        <w:t>Zusammenfassend wird der Beweiswert des Gutachtens weder durch Wider sprüche geschmälert, noch werden Tatsachen dargetan, die unerkannt geblieben wären. Die funktionellen Auswirkungen der psychiatrischen Diagnose wurden zudem anhand der Indikatoren schlüssig und widerspruchsfrei dargelegt . Damit ist auf das Gutachten der MEDAS abzustellen, wonach die Beschwerdeführerin in bisheriger Tätigkeit zu 70 % arbeitsfähig ist.</w:t>
      </w:r>
    </w:p>
    <w:p>
      <w:r>
        <w:rPr>
          <w:b/>
        </w:rPr>
        <w:t>E. 5.1</w:t>
      </w:r>
    </w:p>
    <w:p>
      <w:r>
        <w:t>Bei Personen, deren Rente revisionsweise herabgesetzt oder aufgehoben werden soll, sind nach mindestens fünfzehn Jahren Bezugsdauer oder wenn sie das 55. Altersjahr zurückgelegt haben, praxisgemäss in der Regel vorgängig Einglie derungsmassnahmen durchzuführen, bis sie in der Lage sind, das medizinisch-theoretisch (wieder) ausgewiesene Leistungspotenzial mittels Eigenanstrengung auszuschöpfen und erwerblich zu verwerten. Ausnahmen von der diesfalls grund sätzlich («vermutungsweise») anzunehmenden Unzumutbarkeit einer Selbstein gliederung liegen namentlich dann vor, wenn die langjährige Absenz vom Arbeitsmarkt auf invaliditätsfremde Gründe zurückzuführen ist, wenn die versicherte Person besonders agil, gewandt und im gesellschaftlichen Leben integriert ist oder wenn sie über besonders breite Ausbildungen und Berufserfah rungen verfügt. Verlangt sind immer konkrete Anhaltspunkte, die den Schluss zulassen, die versicherte Person könne sich trotz ihres fortgeschrittenen Alters und/oder der langen Rentenbezugsdauer mit entsprechender Absenz vom Arbeitsmarkt ohne Hilfestellungen wieder in das Erwerbsleben integrieren. Die IV-Stelle trägt die Beweislast dafür, dass entgegen der Regel die versicherte Person in der Lage ist, das medizinisch-theoretisch (wieder) ausgewiesene Leistungspotenzial auf dem Weg der Selbsteingliederung erwerblich zu verwerten (BGE 145 V 209 E. 5.1, Urteil des Bundesgerichts 8C_233/2021 vom 7. Juni 2021 E. 2.3 mit Hinweisen) .</w:t>
      </w:r>
    </w:p>
    <w:p>
      <w:r>
        <w:rPr>
          <w:b/>
        </w:rPr>
        <w:t>E. 5.2</w:t>
      </w:r>
    </w:p>
    <w:p>
      <w:r>
        <w:t>Im Zeitpunkt der angefochtenen Verfügung vom 1 2. November 2020 bezog die Beschwerdeführerin seit dem 1. Oktober 2004 eine ganze Rente der I nvaliden versicherung.</w:t>
      </w:r>
    </w:p>
    <w:p>
      <w:r>
        <w:t>Eine revisions weise Aufhebung der Rente ist damit gemäss zitierter bundesgerichtlicher Praxis grundsätzlich nur zulässig, wenn die Beschwerdegeg nerin zuvor Eingl iederungsmassnahmen durchführte. Anlässlich der Begutach tung brachte die Beschwerdeführerin allerdings zum Ausdruck, sie habe das G efühl, s ie werde nicht mehr arbeiten können ( Urk. 12/100/46). Eine Beschäfti gung im angestammten Beruf in der Reinigung erachtete sie wegen Müdigkeit, Schwarzwerden s vor Augen und Schwindelproblematik für nicht mehr möglich ( Urk. 12/100/45).</w:t>
      </w:r>
    </w:p>
    <w:p>
      <w:r>
        <w:t>In ihrem Einwand gegen den Vorbescheid vom 2 . Februar 2018 liess die Beschwerdeführerin insbesondere vortragen, es sei davon auszugehen, dass sie ungefähr zu 70 % arbeitsunfähig sei; infolge von Ängsten, Erschöpfung und Schwäche sei sie nicht einmal in der Lage, den Haushalt zu bewältigen. Bloss im Eventualstandpunkt ersuchte sie um Durchführung von Eingliederungsmass nahmen zur Abklärung ihrer Eignung und Belastungsfähigkeit ( Urk. 12/109).</w:t>
      </w:r>
    </w:p>
    <w:p>
      <w:r>
        <w:t>Ein erstes, von der Beschwerdegegnerin auf den 1 7. März 2020 angesetzte s , Gespräch musste pandemiebedingt verschoben werden ( Urk. 12/111) und fand nach einer weiteren Verschiebung am 1 2. August 2020 in den Räumlichkeiten der Beschwer degegnerin statt. Auch hier zeigte sich, dass sich die Beschwerdeführerin die Durchführung eines Belastbarkeitstrainings nicht vorstellen konnte ( Urk. 12/118/3). Demzufolge empfahl ihr die Beschwerdegegnerin, über das Angebot nachzudenken und einen Besichtigungstermin bei der in Aussicht genommenen Stiftung Z.___ zu vereinbaren. Überdies riet sie der Beschwer deführerin, das Angebot mit ihrer Rechtsvertreterin zu besprechen und infor mierte sie auch dahingehend, dass ein Mahn- und Bed enkzeitverfahren einzuleiten sei , falls es nicht möglich sein werde, berufliche Massnahmen durchzu führen (vgl. Eintrag der Eingliederungsberatung vom 1 2. August 2020, Urk. 12/118/3-4). Obwohl die Eingliederungsberatung eine Rückmeldung erbeten hatte, liess sich die Beschwerdeführerin n icht mehr vernehmen. Erst nach entsprechender Aufforderung vom 2 3. September 2020 ( Urk. 12/114) zeigte sich die Beschwerdeführerin zwar bereit, eine Integrationsmassnahme zu absolvieren, ersuchte aber, da sie unter grosse r Angst vor einer Ansteckung mit Co vid-19 leide, gleichzeitig darum, die berufliche n Massnahmen erst später - sinnvoller weise Anfang des neuen Jahres - einzuplanen ( Schreiben vom 1. Oktober 2020, U rk. 12/115-116).</w:t>
      </w:r>
    </w:p>
    <w:p>
      <w:r>
        <w:t>Auf Drängen der Beschwerdeführerin setzte sich die Beschwer degegnerin sodann am 2. Oktober 2020 telefonisch mit dem behandelnden Psychiater in Verbindung, welcher erläuterte, die Beschwerdeführerin bitte darum die Massnahme zu verschieben, bis sich die Corona-Situation beruhigt habe. Ferner erklärte er, es bestehe ein selbstlimitierendes Verhalten, weshalb er beruf liche Massnahmen befürworte ( Urk. 12/118/4 ). Mit Mail-Nachricht vom 1 3. Oktober 2020 informierte die Tochter der Beschwerdeführerin, sie sei bereit, die Integrationsmassnahme anzutreten und erwarte daher einen Terminvorschlag seitens der Beschwerdegegnerin ( Urk. 12/118/5). Nachdem diese e rklärt hatte, die Beschwerdeführerin müsse selber aktiv werden, fand schliesslich am 2 7. Oktober 2020 ein Gespräch in der Stiftung Z.___ statt. Gemäss den Ausführungen des Verantwortlichen liess sich zur Beschwerdeführerin kein K ontakt herstellen und erklärte die Beschwerdeführerin, sie könne sich derzeit keine Massnahme vorstel len, zu Zeiten von Corona schon gar nicht. Die Stiftung Z.___ war in der Folge daher nicht mehr bereit, eine Massnahme mit der Beschwerdeführerin durchzuführen ( Urk. 12/118/7). Am 2 8. Oktober 2020 forderte die Beschwerde gegnerin die Beschwerdeführerin unter Hinweis auf die Folgen mangelnder Wahrnehmung der Mitwirkungspflicht dazu auf, bis spätestens am 6. November 2020 einen Eintrittstermin für ein Belastbarkeitstraining bei der C.___ AG zu vereinbaren, wobei der Start der Massnahme nicht später als am 1 6. November 2020 zu erfolgen habe ( Urk. 12/117) . Mit Mail-N achricht vom 5. November 2020 zeigte die Beschwerdeführerin der Beschwerdegegnerin an, sie werde am 1 7. November 2020 in der C.___ «antreten» ( Urk. 12/118/9). Da an diesem Termin einzig ein (erstes) Besichtigungsgespräch angesetzt war, ohne dass bereits eine Massnahme gestartet würde, erachte te die Beschwerdegegnerin die aufer legte Mitwirkungspflicht als nicht erfüllt und eine Motivation für Eingliederungs massnahmen für nicht erkennbar ( Urk. 12/119/3, Urk. 2).</w:t>
      </w:r>
    </w:p>
    <w:p>
      <w:r>
        <w:rPr>
          <w:b/>
        </w:rPr>
        <w:t>E. 5.3</w:t>
      </w:r>
    </w:p>
    <w:p>
      <w:r>
        <w:t>Der Vorwurf der Beschwerdeführerin, die ihr mit Schreiben vom 2 8. Oktober 2020 gesetzte Frist sei zu knapp bemessen und der Inhalt des Schreibens missverständ lich gewesen (E. 2.2), ist unbegründet. Bereits am 1 2. August 2020 erlangte die Beschwerdeführerin davon Kenntnis, dass ein Mahn- und Bedenkzeitverfahren</w:t>
      </w:r>
    </w:p>
    <w:p>
      <w:r>
        <w:t>durchgeführt werde, sollte sich eine Eingliederung als nicht möglich erweisen (E.</w:t>
      </w:r>
    </w:p>
    <w:p>
      <w:r>
        <w:t>5.2). Dass die Beschwerdegegnerin an der Durchführung von Eingliederungs massnahmen festhalten würde, machte sie auch in der Folge unmissverständlich klar. Es war denn der Beschwerdeführerin auch möglich, bereits vor dem 5. November 2020 sich mit der C.___ AG in Verbindung zu setzen. Dass sie sich aber erst für einen Termin am 1 7. November 2020 entschied, ist alleine der Beschwerdeführerin zuzuschreiben, wären doch auch frühere Termine verfügbar gewesen ( Urk. 12/118/8). Belege dafür, dass sie aus objektiver Sicht verhindert gewesen wäre, einen früheren Termin wahrzunehmen, legte die Beschwerde führerin keine vor. Unabhängig davon , wie sie das Schreiben vom 28. Oktober 2020 und das Ziel des für den 1 7. November 2020 vereinbarten Termins bei der C.___ AG verstanden hatte, ist die Beschwerdeführerin damit ihrer Mitwirkungs pflicht nicht rechtzeitig nachgekommen . Angesichts de s Dargelegten und insbe sondere vor dem Hintergr und, dass das Schreiben vom 28. Oktober 2020 am Ende diverser Gespräche, Mail-Nachrichten und Aufforderungen stand, lässt sich der Vorwurf des überspitzten Formalismus nicht halten.</w:t>
      </w:r>
    </w:p>
    <w:p>
      <w:r>
        <w:t>Im Übrigen ist aus dem Vorstehenden eine überzeugende Bereitschaft der Beschwerdeführerin zur Teilnahme an beruflichen Eingliederungsvorkehren nicht abzuleiten. Auch wenn solche Massnahmen unter anderem dazu dienen können, subjektive Eingliederungshindernisse im Sinne einer Krankheitsüberzeugung der versicherten Person zu beseitigen, bedarf es auch diesfalls eines Eingliederungs willens beziehungsweise einer entsprechenden Motivation der versicherten Per son (vgl. Urteil des Bundesgerichts 9C_797/201</w:t>
      </w:r>
    </w:p>
    <w:p>
      <w:r>
        <w:rPr>
          <w:b/>
        </w:rPr>
        <w:t>E. 8</w:t>
      </w:r>
    </w:p>
    <w:p>
      <w:r>
        <w:t>und 8C_752/2019 vom 4. Februar 2020 E. 2.3.2 ). 6.</w:t>
      </w:r>
    </w:p>
    <w:p>
      <w:r>
        <w:t>Da der Beschwerdeführerin ihre angestammte Tätigkeit in der Reinigun g zu 70 % zumutbar ist (E. 4.3) und</w:t>
      </w:r>
    </w:p>
    <w:p>
      <w:r>
        <w:t>Anhaltspunkte für einen - über die bereits mit 30 % berücksichtigte Leistungseinschränkung hinaus - leidensbedingten Abzug (BGE</w:t>
      </w:r>
    </w:p>
    <w:p>
      <w:r>
        <w:t>146 V 16 E. 4.1) nicht auszumachen sind ,</w:t>
      </w:r>
    </w:p>
    <w:p>
      <w:r>
        <w:t>fehlt es zum Vornherein an einem rentenbegründenden Invaliditätsgrad (E. 1.3). Weiterungen zur Statusfrage sind damit entbehrlich.</w:t>
      </w:r>
    </w:p>
    <w:p>
      <w:r>
        <w:t>Die Aufhebung der bisher ausgerichteten Rente auf Ende des der Zustellung der Verfügung vom 1 2. November 2020 folgenden Monats erweist sich damit rech tens, was zur Abweisung der Beschwerde führt. 7.</w:t>
      </w:r>
    </w:p>
    <w:p>
      <w:r>
        <w:t>Da es im vorliegenden Verfahren um die Bewilligung oder Verweigerung von Versicherungsleistungen geht, ist das Verfahren kostenpflichtig. Die Gerichts kosten sind nach dem Verfahrensaufwand und unabhängig vom Streitwert fest zulegen (Art. 69 Abs. 1 bis IVG), auf Fr. 800.-- anzusetzen und ausgangsgemäss der Beschwerdeführerin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Rechtsanwältin Anna Willi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