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IV.2020.00839 vom 9. Mai 2021</w:t>
      </w:r>
    </w:p>
    <w:p>
      <w:r>
        <w:t>ZH Sozialversicherungsgericht, 2021-05-09, DE</w:t>
      </w:r>
    </w:p>
    <w:p>
      <w:r>
        <w:rPr>
          <w:b/>
        </w:rPr>
        <w:t xml:space="preserve">Quelle: </w:t>
      </w:r>
      <w:r>
        <w:t>https://mcp.opencaselaw.ch/entscheid/zh_sozialversicherungsgericht_IV.2020.00839</w:t>
      </w:r>
    </w:p>
    <w:p>
      <w:r>
        <w:t>FR: ZH_SOZIALVERSICHERUNGSGERICHT IV.2020.00839 du 9 mai 2021</w:t>
      </w:r>
    </w:p>
    <w:p>
      <w:r>
        <w:t>IT: ZH_SOZIALVERSICHERUNGSGERICHT IV.2020.00839 del 9 maggio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War eine Rente wegen eines zu geringen Invaliditätsgrades verweigert worden und ist die Verwaltung auf eine Neuanmeldung eingetreten (Art. 87 Abs. 3 der Ver ordnung über die Invalidenversicherung; IVV ), so ist im Beschwerdeverfahren zu prüfen, ob im Sinne von Art. 17 ATSG eine für den Rentenanspruch relevante Änderung des Invalidi tätsgrades eingetreten ist (BGE 117 V 198 E. 3a mit Hinweis) 1. 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5. Februar 2021 schloss die IV-Stelle auf Abweisung der Beschwerde ( Urk. 8), worüber die Beschwerdeführerin mit Verfügung vom 2 6. Februar 2021 in Kenntnis gesetzt wurde ( Urk. 10). Das Gericht zieht in Erwägung: 1.</w:t>
      </w:r>
    </w:p>
    <w:p>
      <w:r>
        <w:rPr>
          <w:b/>
        </w:rPr>
        <w:t>E. 2.1</w:t>
      </w:r>
    </w:p>
    <w:p>
      <w:r>
        <w:t>In der angefochtenen Verfügung vom 2. November 2020 führte die Beschwer de gegnerin zusammengefasst aus, die Beschwerdeführerin sei zwecks Überprüfung des medizinischen Sachverhalts im April 2019 begutachtet worden. Das aus führliche Gutachten sei im Dezember 2019 vorgelegt worden ( Urk. 2 S. 1). Dieses erweise sich als schlüssig und nachvollziehbar, weshalb darauf abgestellt werden könne. Der im Vorbescheidverfahren eingereichte Bericht des Zentrums B.___ vom 1 4. Juli 2020 vermöge an dieser Beurteilung nichts zu ändern; weitere Abklärungen seien nicht angezeigt. Unter Berücksichtigung der somatischen und psychischen Einschränkungen liege bei der Beschwerde füh rerin eine Leistungsminderung von 10 % für alle Tätigkeiten vor. Somit sei es ihr zumutbar, in der Tätigkeit als Reinigungsmitarbeiterin sowie in einer angepassten Tätigkeit in einem 90%-Pensum zu arbeiten. Es resultiere folglich ein Invalidi tätsgrad von 10 % , weswegen kein Anspruch auf eine Invalidenrente bestehe ( Urk. 2 S. 2).</w:t>
      </w:r>
    </w:p>
    <w:p>
      <w:r>
        <w:rPr>
          <w:b/>
        </w:rPr>
        <w:t>E. 2.2</w:t>
      </w:r>
    </w:p>
    <w:p>
      <w:r>
        <w:t>Demgegenüber machte die Beschwerdeführerin in ihrer Beschwerdeschrift vom 4. Dezember 2020 im Wesentlichen geltend, die Beschwerdegegnerin habe die in Art. 43 ATSG normierte Untersuchungspflicht verletzt, indem sie ihren Entscheid erst fast zwei Jahre nach Durchführung der Begutachtung erlassen habe. Dieser beruhe demnach auf veralteten Grundlagen. Die Beschwerdegegnerin wäre zu mindest gehalten gewesen, nochmals bei den behandelnden Fachärzten einen Verlaufsbericht einzuholen. Dies gelte umso mehr, als sich der Gesundheits zu stand seither erheblich und dauernd verschlechtert habe und weitere medizinische Abklärungen geplant seien ( Urk. 1 S. 4 f.). 3. 3.1</w:t>
      </w:r>
    </w:p>
    <w:p>
      <w:r>
        <w:t>Im Zuge der Umsetzung des Rückweisungsurteils vom 2 8. November</w:t>
      </w:r>
    </w:p>
    <w:p>
      <w:r>
        <w:t>2017 (Urk. 9/107) holte die Beschwerdegegnerin zunächst Berichte der behandelnden Ärzte ein. Dr. med. C.___ , Facharzt für Orthopädische Chirurgie und Traumatologie des Bewegungsapparates, hielt in seinem Bericht vom 1 2. Juni 2018 fest, dass die Beschwerdeführerin eine vieljährige Anamnese von rechts betonten Fussschmerzen beschrieben habe, die ohne Trauma begonnen hätten. In den letzten sechs Monaten seien die Schmerzen ausgeprägt progredient gewesen ( Urk. 9/122/1). Die brennende, nicht belastungsabhängige Symptomatik mit zu neh mender Hypästhesie lasse an eine primär neuropathische Schmerzursache denken. Klinisch seien die Befunde einer Plantarfasziitis und einer möglichen Stressfraktur des Sesamoids nicht relevant gewesen. Ein denkbar morpholo gi sches Korrelat im Sinne einer Subtalargelenksproblematik oder Peronealsehnen läsion habe sich nicht finden lassen. An eine Polyneuropathie könne trotz nor malem Vibrationssinn gedacht werden, insbesondere da auch eine zervikale Symptomatik zu bestehen scheine. Vor diesem Hintergrund sei die Erneuerung der neurologischen Abklärung in Betracht zu ziehen ( Urk. 9/122/2). 3.2</w:t>
      </w:r>
    </w:p>
    <w:p>
      <w:r>
        <w:t>Dem Bericht des Zentrums B.___ vom 2 0. Juni 2018 sind namentlich folgende Diagnosen mit Einfluss auf die Arbeitsfähigkeit zu ent neh men ( Urk. 9/118/9): - rezidivierende depressive Störung, gegenwärtig mittelgradige Episode (ICD-10 F33.1), seit 2009 - Epicondylopathia</w:t>
      </w:r>
    </w:p>
    <w:p>
      <w:r>
        <w:t>humero-radialis beidseits seit 2009 - lumbovertebrales / - spondylogenes Syndrom links seit 2009 - chronisches zervikospondylogenes Syndrom seit 2009.</w:t>
      </w:r>
    </w:p>
    <w:p>
      <w:r>
        <w:t>Abgesehen von leichten Haushaltsarbeiten von etwa zehn- bis dreissigminü tiger Dauer könne die Beschwerdeführerin aktuell aufgrund der depressiven Symptome und der Schmerzen keine Arbeiten ausführen. Sie benötige Hilfe im Haushalt, könne nur etwa fünf bis zehn Minuten stehen, habe oftmals eine Blockade im Rücken und könne keine schweren Arbeiten übernehmen. Psychisch sei sie vor allem infolge Antriebs- und Lustlosigkeit sowie Konzentrationsstörungen einge schränkt. Prognostisch könnte bei Remission der depressiven Symptomatik eine Arbeitsfähigkeit für eine angepasste Tätigkeit erreicht werden ( Urk. 9/118/9). 3.3</w:t>
      </w:r>
    </w:p>
    <w:p>
      <w:r>
        <w:t>Dr. med. D.___ , Facharzt für Anästhesiologie, äusserte sich in seinem Bericht vom 1 5. August 2018 dahingehend, dass sich nebst einer Panalgie bei chronischer Schmerzkrankheit (Fibromyalgie) eine Adipositas sowie der Ver dacht auf eine Suralisn europathie auf die Arbeitsfähigkeit auswirken würden ( Urk. 9/120/3). Die Frage der Zumutbarkeit der bisherigen oder einer angepassten Tätigkeit liess er unbeantwortet und erachtete die Durchführung eines Belas tungstests mit Evaluation der funktionellen Leistungsfähigkeit (EFL) im Rahmen einer arbeitsmedizinischen Untersuchung für notwendig ( Urk. 9/120/5). 3.4</w:t>
      </w:r>
    </w:p>
    <w:p>
      <w:r>
        <w:t>Dr. med. E.___ , Facharzt für Neurologie, untersuchte die Beschwerde führerin am 8. November 2018 neurologisch und elektrodiagnostisch mit Nerven ultraschall. In seinem Bericht vom darauffolgenden Tag hielt er fest, dass auf grund der Befunde namentlich der unauffälligen Darstellung des Nervus</w:t>
      </w:r>
    </w:p>
    <w:p>
      <w:r>
        <w:t>suralis im Verlauf der gesamten Länge am Unterschenkel beidseits von keiner chirur gisch therapierbaren fokalen Suralisneuropathie auszugehen sei. Eine Polyneuro pathie habe weder neurographisch noch klinisch objektiviert werden können. Auch eine Radikulopathie scheine klinisch wenig wahrscheinlich; gegen eine zentrale Pathologie spreche das normale Reflexniveau. Empfehlenswert seien eine Schmerztherapie sowie eine rheumatologische Beurteilung, soweit noch nicht erfolgt ( Urk. 9/127/1 f.). 3.5</w:t>
      </w:r>
    </w:p>
    <w:p>
      <w:r>
        <w:t>Im Rahmen weiterer medizinischer Abklärungen liess die Beschwerdegegnerin die Beschwerdeführerin durch die MEDAS A.___ polydisziplinär untersu chen ( Urk. 9/134). Dem MEDAS-Gutachten vom 6. Dezember 2019 sind folgende Diagnosen mit Auswirkungen auf die Arbeitsfähigkeit zu entnehmen (Urk. 9/ 152/11): - anamnestisch multilokuläres</w:t>
      </w:r>
    </w:p>
    <w:p>
      <w:r>
        <w:t>muskuloskelettales Schmerzsyndrom, zum Explo rationszeitpunkt im April 2019 auffallend oligosymptomatisch mit/bei : - degenerativen Skelettveränderungen - muskulärer Dysbalance - interkurrenter Diagnose eines fraglichen SAPHO-Syndroms mit passa gerer krankheitsmodulierender und immunsuppressiver Behandlung - Dysthymia (ICD-10 F34.1).</w:t>
      </w:r>
    </w:p>
    <w:p>
      <w:r>
        <w:t>In Bezug auf die nachfolgenden Diagnosen wurde demgegenüber ein Einfluss auf die Arbeitsfähigkeit verneint ( Urk. 9/152/12): - arterielle Hypertonie (ICD-10 I11.9) - Adipositas (ICD-10 E66.9) - Hyperurikämie (ICD-10 E 79.0) - klinischer Verdacht auf Gastritis (ICD-10 K21.0) - Angabe verminderter Berührungsempfindung am lateralen Fussrand beid seits, Ätiologie unklar - anamnestisch rezidivierender Eisen- und Vitamin D-Mangel.</w:t>
      </w:r>
    </w:p>
    <w:p>
      <w:r>
        <w:t>Dr. med. F.___ , Facharzt für Allgemeine Innere Medizin und Kardiologie, gelangte im Rahmen seiner Begutachtung zur Auffassung, dass der Beschwer deführerin die bisherige Tätigkeit als Reinigungsangestellte aus internistischer Sicht zu 100 % zumutbar sei. Weder die Hypertonie noch die Adipositas, die Hyperurikämie oder der klinische Verdacht auf eine Gastritis hätten Auswir kun gen auf die Arbeitsfähigkeit. Für dem Alter und dem Ausbildungsniveau ange passte Tätigkeiten bestehe ebenfalls eine 100%ige Arbeitsfähigkeit ( Urk. 9/152/10 ,</w:t>
      </w:r>
    </w:p>
    <w:p>
      <w:r>
        <w:t>Urk. 9/152/72 f. ).</w:t>
      </w:r>
    </w:p>
    <w:p>
      <w:r>
        <w:t>Seitens Dr. med. G.___ , Facharzt für Psychiatrie und Psychotherapie, wurde die Diagnose einer Dysthymia gestellt, nicht jedoch diejenige einer</w:t>
      </w:r>
    </w:p>
    <w:p>
      <w:r>
        <w:t>a namnestisch be stätigten</w:t>
      </w:r>
    </w:p>
    <w:p>
      <w:r>
        <w:t>depressiven Störung. Aus seiner Sicht sei seit 2016 von einer dysthymen Entwicklung auszugehen. Ansonsten habe sich weder eine relevante affektive noch eine psychotische Erkrankung feststellen lassen. Hinweise für kognitive Einschränkungen hätten klinisch nicht objektiviert werden können. In Bezug auf die anamnestisch langjährig bekannte Schmerz problematik sei festzuhalten, dass die beklagten Beschwerden mit objekti vier baren Befunden nicht hinreichend erklärbar seien. Die Diagnose einer anhal tenden somatoformen Schmerzstörung könne nicht gestellt werden. Hingegen bestehe, wie im Z.___ -Gutachten aus dem Jahr 2011 beschrieben, eine Schmerzverarbeitungsstörung im Sinne eines maladaptiven Umgangs mit der Schmerzsymptomatik (ICD-10 F54). Im Rahmen der aktuellen Begutachtung sei die Schmerzsymptomatik bei aus reichender Willensanstrengung als überwindbar zu beurteilen gewesen. Insge samt werde aus psychiatrischer Sicht infolge der Dysthymia eine Einschränkung der psychischen Belastbarkeit und somit eine geringgradige Einschränkung der Leistungsfähigkeit attestiert. Bei einer 8.5-stündigen Präsenzzeit bestehe eine 10%ige Leistungsminderung, was auch für die bisherige Tätigkeit als Reinigungs angestellte gelte. Ansonsten seien der Beschwerdeführerin Tätigkeiten ohne un mittelbaren Zeitdruck und ohne Schichtarbeit zumutbar. Durch die Weiterfüh rung der psychiatrischen Behandlungsmassnahmen könne die Arbeitsfähigkeit grundsätzlich weiter gesteigert beziehungsweise zumindest auf dem aktuellen Niveau stabilisiert werden ( Urk. 9/152/10 , vgl. auch Urk. 9/152/ 133-136 ).</w:t>
      </w:r>
    </w:p>
    <w:p>
      <w:r>
        <w:t>Im Rahmen der Begutachtung durch Dr. med. H.___ , Facharzt für Neuro logie, seien den ganzen Körper betreffende Schmerzen ausgemacht worden. Am lateralen Fussrand beidseits habe die Beschwerdeführerin verminderte Berüh rungs empfindungen unklarer Ätiologie beschrieben. Aus neurologischer Sicht könne keine Diagnose mit Einfluss auf die Arbeitsfähigkeit gestellt werden ; in der bisherigen Tätigkeit bestehe eine 100%ige Arbeitsfähigkeit ( Urk. 9/152/10, 9/ 152/196 f.) .</w:t>
      </w:r>
    </w:p>
    <w:p>
      <w:r>
        <w:t>Dr. med. I.___ , Facharzt für Physikalische Medizin und Rehabilitation sowie Rheumatologie, hielt fest, dass der Beschwerdeführerin infolge des multilo kulären</w:t>
      </w:r>
    </w:p>
    <w:p>
      <w:r>
        <w:t>muskuloskelettalen Schmerzsyndroms keine körperlich schwer belas tenden Tätigkeiten mehr zumutbar seien. Unter Vermeidung häufiger monoton-repetitiver Arbeitsabläufe sowie repetitivem Bücken und Heben bestehe für körperlich leichte, wechselbelastende bis kurzzeitig mittelschwere Tätigkeiten keine relevante Einschränkung der Arbeitsfähigkeit ( Urk. 9/152/11, vgl. auch Urk. 9/152/256-258).</w:t>
      </w:r>
    </w:p>
    <w:p>
      <w:r>
        <w:t>Im interdisziplinären Konsens gelangten die MEDAS-Gutachter zum Schluss, dass d ie Beschwerdeführerin sowohl in der bisherige n Tätigkeit als Reinigungs an gestellte als auch in leidensadaptierte n Tätigkeiten während 8.5 Stunden täglich arbeitsfähig sei, wobei seit Beginn der dysthymen Entwicklung im Jahr 2016 eine 10%ige Leistungsminderung bestehe. Angepasst seien dem Alter und Ausbil dungsniveau entsprechende Tätigkeiten, welche nicht unter unmittelbarem Pro duk tionsdruck (Fliessbandtätigkeit) durchzuführen seien. Schichttätigkeiten seien ebenfalls nicht zumutbar. Im Weiteren sollte es sich um eine leichte wechsel belastende bis kurzzeitig mittelschwere Arbeit handeln. Monoton-repetitive Arbeits abläufe sowie repetitives Bücken und Heben seien zu vermeiden ( Urk. 9/152/11 , 9/152/13 f. ). 4. 4.1</w:t>
      </w:r>
    </w:p>
    <w:p>
      <w:r>
        <w:t>Die Beschwerdegegnerin legte ihrer Beurteilung das von ihr als beweiskräftig eingestufte MEDAS-Gutachten vom 6. Dezember 2019 zu Grunde ( Urk. 2 S. 2).</w:t>
      </w:r>
    </w:p>
    <w:p>
      <w:r>
        <w:t>Im Gegensatz dazu stuft die Beschwerdeführerin das Gutachten als überholt ein, da sich ihr Gesundheitszustand seit dem Zeitpunkt der Begutachtung erheblich und dauerhaft verschlechtert habe. Indem die Beschwerdegegnerin diese Entwick lung bis zum Erlass der angefochtenen Verfügung nicht berücksichtigt und keine Verlaufsberichte mehr eingeholt habe, sei sie ihrer Untersuchungspflicht nicht hinreichend nachgekommen (vgl. Urk. 1 S. 4 f. ). 4.2</w:t>
      </w:r>
    </w:p>
    <w:p>
      <w:r>
        <w:t>Nach den allgemeinen Regeln des Sozialversicherungsrechts hat der Versiche rungsträger den rechtserheblichen Sachverhalt abzuklären. Er ist laut dem in Art. 43 Abs. 1 ATSG statuieren Untersuchungsgrundsatz verpflichtet, die not wen digen Abklärungen von Amtes wegen vorzunehmen und die erforderlichen Auskünfte einzuholen. Die Verfahrensleistung liegt dabei beim Versicherungs träger, dessen Ermessensspielraum in Bezug auf Notwendigkeit, Umfang und Zweckmässigkeit von medizinischen Erhebungen gross ist. Was zu beweisen ist, ergibt sich aus der konkreten Sach- und Rechtslage. Gestützt auf den Unter su chungsgrundsatz ist der Sachverhalt soweit zu ermitteln, dass über den Leistungs anspruch zumindest mit dem Beweisgrad der überwiegenden Wahrscheinlichkeit entschieden werden kann. Liegen bereits Gutachten vor, ist für die Frage, ob weitere Abklärungen angeordnet werden können und müssen, entscheidend, inwieweit diese Gutachten die praxisgemässen inhaltlichen und beweismässigen Anforderungen erfüllen (vgl. Urteil des Bundesgerichts 9C_57/2019 vom 7. März 2019 E. 3.2 mit Hinweisen). 4.3 4.3.1</w:t>
      </w:r>
    </w:p>
    <w:p>
      <w:r>
        <w:t>Der Beschwerdeführerin ist insofern beizupflichten, als f ür die richterliche Beur teilung eines Falles grundsätzlich die tatsächlichen Verhältnisse zur Zeit des Abschlusses des Verwaltungsverfahrens massgebend sind ( vgl. BGE 121 V 362 E. 1b; 99 V 98). Folglich war die Beschwerdegegnerin gehalten, bis zum Zeitpunkt des Erlasses der angefochtenen Verfügung vom 2. November 2020 der Entwick lung des Gesundheitszustandes Rechnung zu tragen. 4.3.2</w:t>
      </w:r>
    </w:p>
    <w:p>
      <w:r>
        <w:t>Entgegen der Sichtweise der Beschwerdeführerin bedeutet dies jedoch nicht per se , dass die Beschwerdegegnerin nicht auf das mehrere Monate zuvor am 6. Dezem ber 2019 erstattete</w:t>
      </w:r>
    </w:p>
    <w:p>
      <w:r>
        <w:t>MEDAS-Gutachten hätte abstellen dürfen. So ist gemäss bundesgerichtlicher Rechtsprechung für sich allein noch keine Verletzung des Untersuchungsgrundsatzes ausgewiesen, wenn ein Zeitraum von zwei Jahren zwischen der Erstattung der als massgebend erachteten Berichte und dem Erlass der Verfügung liegt, falls Hinweise für eine Veränderung des Gesundheitszu standes fehlen (vgl. Urteil des Bundesgerichts 9C_1019/2010 vom 30. März 2011 E. 2.3 mit Hinweis).</w:t>
      </w:r>
    </w:p>
    <w:p>
      <w:r>
        <w:t>Derartige Anhaltspunkte liegen aus Sicht der Beschwerde führerin unter Verweis auf den Bericht des Zentrums B.___ vom 1 4. Juli 2020 vor ( Urk. 3 = Urk. 9/164).</w:t>
      </w:r>
    </w:p>
    <w:p>
      <w:r>
        <w:t>Weitere ärztliche Berichte reichte sie im Beschwerdeverfahren entgegen ihrer Ankündigung ( Urk. 1 S. 5) nicht ein.</w:t>
      </w:r>
    </w:p>
    <w:p>
      <w:r>
        <w:t>Dem genannten Bericht des B.___ ist zu ent nehmen, dass sich die Schmerzen an der Lendenwirbelsäule verstärkt hätten. Diese seien inzwischen so stark, dass die behandelnde Rheumatologin sehr kos tenintensive Injektionen verschrieben habe. Trotzdem seien Blockaden im rechten Bein vorhanden; die Gehdistanz sei reduziert. Gleichzeitig habe die depressive Symptomatik zugenommen. Die Beschwerdeführer in gehe zwar noch nach draussen ; allerdings lägen nebst Lust- , Interesse-</w:t>
      </w:r>
    </w:p>
    <w:p>
      <w:r>
        <w:t>sowie Antriebslosigkeit eine traurige Stimmung bei gleichbleibender Diagnose vor (rezidivierende depressive Störung, gegenwärtig mittelgradige depressive Episode [ICD-10 F33.1]). Auch für angepasste Tätigkeiten sei eine 100%ige Arbeitsunfähigkeit ausgewiesen . Die psychiatrisch-psychotherapeutische Behandlung werde weitergeführt ( Urk. 3).</w:t>
      </w:r>
    </w:p>
    <w:p>
      <w:r>
        <w:t>Der Bericht enthält weder in rheumatologischer noch in psychiatrischer Hinsicht eine objektive Befunderhebung, welche geeignet wäre, eine Verschlechterung des Gesundheitszustandes der Beschwerdeführerin zu untermauern . Allein der Um stand, dass von der behandelnden Rheumatologin kostenintensive Injektionen verordnet wurden, lässt noch keine entsprechenden Rückschlüsse auf eine rele vante Veränderung zu. Auch aus p sychiatrisch er Sicht sind im Vergleich zum vor angegangenen Bericht des B.___</w:t>
      </w:r>
    </w:p>
    <w:p>
      <w:r>
        <w:t>vom 20. Juni 2018 keine wesentlichen Veränderungen erkennbar. Bereits damals wurden eine Lust- und Antriebslosigkeit sowie eine deutlich depressiv-resignierte Stimmung beschrieben ( Urk. 9/118/8 f.). Gleich beurteilt w urde n</w:t>
      </w:r>
    </w:p>
    <w:p>
      <w:r>
        <w:t>darüber hinaus sowohl der Schweregrad der depressiven Störung</w:t>
      </w:r>
    </w:p>
    <w:p>
      <w:r>
        <w:t>als auch die Arbeits ( un ) fähigkeit . Schliess lich spricht auch der Umstand, dass keine Intensivierung der psychiatrischen Be handlung in Betracht gezogen wurde, gegen eine massgebende Verschlech te rung des psychischen Gesundheitszustandes. Insgesamt ist daher nicht zu bean standen, dass sich die Beschwerdegegnerin gestützt auf den ärztlichen Bericht vom 1 4. Juli 2020 nicht veranlasst sah, weitere medizinische Abklärungen zu tätigen. 5. 5.1</w:t>
      </w:r>
    </w:p>
    <w:p>
      <w:r>
        <w:t>Zu prüfen bleibt somit, ob die Beschwerdegegnerin den Rentenanspruch gestützt auf das MEDAS-Gutachten zu Recht verneint hat. Dieses erfüllt die vom Bun desgericht statuierten Kriterien für eine beweiswerte medizinische Expertise (vgl. vorstehende E. 1. 5 ). Insbesondere beruht es auf allseitigen Untersuchungen und wurde in Kenntnis der Vorakten erstellt (vgl. Urk. 9/152/20 ff.). Des Weiteren wurden die von der Beschwerdeführerin geklagten Beschwerden berücksichtigt (vgl. Urk. 9/152/67-70, 9/152/127-130, 9/152/ 192-193 und 9/152/250-253).</w:t>
      </w:r>
    </w:p>
    <w:p>
      <w:r>
        <w:t>Es besteht überdies wie im Einzelnen nachfolgend aufgezeigt wird auch keine Ver anlassung, die Beurteilung der medizinischen Zusammenhänge und die Schlu ss folgerungen hinsichtlich Arbeitsfähigkeit in Frage zu stellen, was von der Beschwerdeführerin auch nicht substantiiert geltend gemacht wird. 5.2</w:t>
      </w:r>
    </w:p>
    <w:p>
      <w:r>
        <w:t>Einerseits vermögen die Einschätzungen der somatischen Gutachter zu überz eugen . Weder von internistischer noch von neurologischer Seite konnte eine Dia gnose mit Auswirkungen auf die Arbeitsfähigkeit gestellt werden (Urk. 9/152/72, 9/152/194). Namentlich liessen sich die am ganzen Körper geklagten Beschwer den</w:t>
      </w:r>
    </w:p>
    <w:p>
      <w:r>
        <w:t>keinem neurologischen Krankheitsbild zu ordnen (Urk. 9/152/196 f.) , was auch mit der vorangegangenen Beurteilung von Dr. E.___ vom 8. November 2018 in Einklang steht ( Urk. 9/127/1 f.). Klinisch rheumatologisch präsentierte sich ein recht unauffälliger und wenig dolenter Bewegungsapparat, wobei der Gutachter einen Kontrast zu den Klagen über einen anhaltenden hohen Leidensdruck bei multilokulärem Schmerzsyndrom feststellte ( Urk. 9/152/253, 9/152/257).</w:t>
      </w:r>
    </w:p>
    <w:p>
      <w:r>
        <w:t>Letzte rem wie auch den degenerativen Skelettveränderungen und der muskulären Dys balance trug er im Rahmen der Festlegung des Belastungsprofils angemessen Rechnung, indem er insbesondere nur noch leichte wechselbelastende bis kurz zeitig mittelschwere Arbeiten ganztags ohne Leistungseinschränku ng für zumut bar erachtete (Urk. 9/152/258).</w:t>
      </w:r>
    </w:p>
    <w:p>
      <w:r>
        <w:t>5.3 5.3.1</w:t>
      </w:r>
    </w:p>
    <w:p>
      <w:r>
        <w:t>Andererseits legte Dr. G.___ in Bezug auf den psychischen Gesundheitszustand nachvollziehbar und schlüssig dar, weshalb abweichend von der Beurteilung der behandelnden Fachpersonen des Zentrums B.___ nicht von einer eigentlichen depressiven Störung, sondern von einer Dysthymie auszugehen sei. Er wies in diesem Kontext namentlich darauf hin, dass die anamnestisch beschriebenen kognitiven Einschränkungen in keiner Weise festst ellbar gewesen seien. Darüber hinaus hätten keine depressionstypischen Einschränkungen des formalen und inhaltlichen Denkens bestanden (Urk. 9/152/133) . Im Weiteren sprächen die von der Beschwerdeführerin beschriebenen Zukunftssorgen, die ängstliche Haltung gegenüber ihren somatischen Beschwerden sowie der von ihr geschilderte Verlauf, dass es ihr tagelang gut und tagelang schlecht gehe, für die Diagnose einer Dysthymie (Urk. 9/152/134). Zur Arbeitsfähigkeit hielt Dr. G.___ fest, dass aufgrund dieser Diagnose die psychische Belastbarkeit der Beschwer de führerin geringgradig eingeschränkt sei, weshalb bei einer 8.5-stündigen Präsenz zeit eine Leistungsminderung von 10 % bestehe ( Urk. 9/152/137 f.). 5.3.2</w:t>
      </w:r>
    </w:p>
    <w:p>
      <w:r>
        <w:t>Anzumerken bleibt , dass eine medizinische Einschätzung der Arbeitsunfähigkeit aus psychischen Gründen für den Rechtsanwender nicht ohne Weiteres verbind lich ist. Es kann davon abgewichen werden, ohne dass ein Gutachten seinen Beweiswert verliert (vgl. Urteil des Bundesgerichts 9C_106/2015 vom 1. April 2015</w:t>
      </w:r>
    </w:p>
    <w:p>
      <w:r>
        <w:t>E. 6.3 mit Hinweis). Grundsätzlich soll für sämtliche psychischen Leiden</w:t>
      </w:r>
    </w:p>
    <w:p>
      <w:r>
        <w:t>– nament lich auch für depressive Störungen ein indikatorengeleit etes Beweisverfahren gemäss BGE 141 V 281 Anwendung finden (vgl. BGE 143 V 409 E. 4.5.3 und 143 V 418 E. 7.1), das Aufschluss über das tatsächlich erreichbare Leistungsvermögen geben soll (BGE 141 V 281 E. 2, E. 3.4-3.6 und E. 4.1; vgl. statt vieler: Urteil des Bundesgerichts 9C_590/2017 vom 1 5. Februar 2018 E. 5.1). Mithin ist im kon kreten Fall zu klären, ob die beigezogenen Gutachten allenfalls zusammen mit weiteren fachärztlichen Berichten eine schlüssige Beurteilung anhand der mass geblichen Indikatoren erlauben oder nicht.</w:t>
      </w:r>
    </w:p>
    <w:p>
      <w:r>
        <w:t>Die für die Beurteilung der Arbeits fähigkeit bei psychischen Erkrankungen im Regelfall beachtlichen Standardindi katoren hat das Bundesgericht wie folgt systemati 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5.3.3</w:t>
      </w:r>
    </w:p>
    <w:p>
      <w:r>
        <w:t>Vorliegend ist die Beurteilung der genannten Indikatoren aufgrund der Abklä rungstiefe und -dichte des MEDAS-Gutachtens ohne weiteres möglich. Wie be reits angetönt, sind die diagnoserelevanten Befunde insgesamt nicht schwer aus geprägt (vgl. Urk. 9/152/131 f.).</w:t>
      </w:r>
    </w:p>
    <w:p>
      <w:r>
        <w:t>Eine Therapieresistenz wurde von Dr. G.___ verneint; aus seiner Sicht kann die Arbeitsfähigkeit durch die Weiterführung der Therapiemassnahmen durchaus weiter gesteigert</w:t>
      </w:r>
    </w:p>
    <w:p>
      <w:r>
        <w:t>beziehungsweise zumindest auf dem aktuellen Niveau gehalten werden ( Urk. 9/152/137 f. ) , was angesichts der erhobenen, insgesamt wenig erheblich ausgeprägten Befunde nachvollziehbar ist . Von einer Eingliederungsresistenz kann vor diesem Hintergrund nicht ausge gan gen werden, zumal sich die Beschwerdeführerin im Zeitpunkt der Begut ach tung seit sieben Jahren nicht mehr um eine Arbeitsstelle bemüht hat te ( Urk. 9/152/68, 9/152/130 und 9/152/252 ). Auffälligkeiten in Bezug auf die Persönlichkeit oder das soziale Leistungs- un d Integrationsniveau konnte Dr. G.___ nicht eruieren, weshalb er auch nicht mit Schwierigkeiten im Bereich der Kooperation oder Teamfä higkeit rechnete (Urk. 9/152/136 f. ). Die Beschwerdeführerin verfügt darüber hinaus über ein familiäres Umfeld, von welchem sie aus gutachterlicher S icht überprotektiv</w:t>
      </w:r>
    </w:p>
    <w:p>
      <w:r>
        <w:t>unterstützt wird , sodass ein sekundärer Krankheitsgewinn vorliegt ( Urk. 9/152/135 f.). Hinsichtlich des Aspektes der Konsistenz ist schliesslich</w:t>
      </w:r>
    </w:p>
    <w:p>
      <w:r>
        <w:t>anzumerken, dass von gutachterlicher Seite kein Interessenverlust ausgemacht werden konnte, welcher alle Belange des alltäglichen Lebens betr ifft (Urk. 9/152 /136 ; vgl. zum Aktivitätsniveau auch Urk. 9/152/129 ). Gegen einen erheblichen Leidensdruck spricht der Umstand, dass die Beschwerdeführerin nur alle drei Wochen eine psychiatrische Beh andlung in Anspruch nimmt (Urk. 9/118/7, 9/152/ 128), was keiner konsequenten Therapie entspricht (vgl. Urteil des Bundesgerichts 8C_444/2016 vom 3 1. Oktober 2016 E. 6.2.2). Gemäss den Resultaten der Blutuntersuchung nimmt sie ausserdem die verordneten Antidepressiva nur teilweise regelmässig ein ( Urk. 9/152/135, 9/152/262).</w:t>
      </w:r>
    </w:p>
    <w:p>
      <w:r>
        <w:t>Die Gesamtwürdigung all dieser massgeblichen Gesichtspunkte lässt die vom psychiatrischen Gutachter ab 2016 attestierte generelle Leistungsminderung von höchstens 10 % bei ganztägiger Präsenzzeit als nachvollziehbar erscheinen, da die diagnostizierte psychische Störung insgesamt mit überwiegender Wahr schein lichkeit nicht mit schweren Auswirkungen in wichtigen Funktions berei chen einhergeht. 6.</w:t>
      </w:r>
    </w:p>
    <w:p>
      <w:r>
        <w:t>Auf der Grundlage einer 90%igen Arbeitsfähigkeit im angestammten Tätigkeits bereich als Reinigungsmitarbeiterin seit dem Jahr 2016 erübrigt sich ein ordent licher Einkommensvergleich. Sowohl das Validen- als auch das Invalidenein kom men sind gestützt auf dieselbe Bemessungsgrundlage und der Invalidi täts grad anhand eines Prozentvergleichs zu bestimmen (vgl. Urteil des Bundesge richts 8C_463/2012 vom 3. August 2012 E. 4.2). Dieser liegt demnach bei nicht renten begründenden 10 % (vgl. vorstehende E. 1.2).</w:t>
      </w:r>
    </w:p>
    <w:p>
      <w:r>
        <w:t>Ein Rentenanspruch würde im Übrigen selbst dann nicht resultieren, wenn die zuletzt ausgeübte Tätigkeit als Reinigungsmitarbeiterin in der Klinik Y.___ infolge der konkreten Anforderungen insbesondere aufgrund häufigen Bückens (vgl. Urk. 9/9/6) nicht mehr als zumutbar erachtet werden sollte. In diesem Fall beliefe sich</w:t>
      </w:r>
    </w:p>
    <w:p>
      <w:r>
        <w:t>d as</w:t>
      </w:r>
    </w:p>
    <w:p>
      <w:r>
        <w:t>an die Nominallohnentwicklung der Jahre 2010 bis 2017 ( Zeit punkt des frühestmöglichen Rentenbeginns; vgl. Art. 29 Abs. 1 IVG)</w:t>
      </w:r>
    </w:p>
    <w:p>
      <w:r>
        <w:t>angepasste</w:t>
      </w:r>
    </w:p>
    <w:p>
      <w:r>
        <w:t>Valideneinkommen</w:t>
      </w:r>
    </w:p>
    <w:p>
      <w:r>
        <w:t>gemäss Arbeitge be rbericht der Klinik Y.___ vom 29.</w:t>
      </w:r>
    </w:p>
    <w:p>
      <w:r>
        <w:t>Juli 2010 ( Urk. 9/9/2) auf</w:t>
      </w:r>
    </w:p>
    <w:p>
      <w:r>
        <w:t>Fr. 52' 958 . 80 ( Fr. 50 '232. -- / 2’579 * 2’ 71 9; vgl. Bundesamt für Sta tistik [BFS], Entwicklung der Nominallöhne, der Konsumentenpreise und der Reallöhne, 2010-2019, Nominallohnindex Frauen</w:t>
      </w:r>
    </w:p>
    <w:p>
      <w:r>
        <w:t>[T</w:t>
      </w:r>
    </w:p>
    <w:p>
      <w:r>
        <w:t>39], im Internet abruf bar ) .</w:t>
      </w:r>
    </w:p>
    <w:p>
      <w:r>
        <w:t>Das gestützt auf die Lohnstrukturerhebungen des Bundesamtes für Statistik (LSE 2014, TA1 _tirage_skill_level, Monatlicher Bruttolohn [Zentralwert] nach Wirtschaftszweigen, Kompetenzniveau und Geschlecht, Privater Sek tor, Total, Kompetenzniveau 1, Frauen ; abrufbar im Internet ) festzulegende Invalidenein kommen würde unter Berücksichtigung der Nominallohnentwicklung, der betriebs übliche n Arbeitszeit und d es zumutbare n Arbeitspensum s von 90 %</w:t>
      </w:r>
    </w:p>
    <w:p>
      <w:r>
        <w:t>Fr. 49' 246 .</w:t>
      </w:r>
    </w:p>
    <w:p>
      <w:r>
        <w:rPr>
          <w:b/>
        </w:rPr>
        <w:t>E. 6</w:t>
      </w:r>
    </w:p>
    <w:p>
      <w:r>
        <w:t>ATSG) gewesen sind; und c.</w:t>
      </w:r>
    </w:p>
    <w:p>
      <w:r>
        <w:t>nach Ablauf dieses Jahres zu mindestens 40 % invalid ( Art.</w:t>
      </w:r>
    </w:p>
    <w:p>
      <w:r>
        <w:rPr>
          <w:b/>
        </w:rPr>
        <w:t>E. 8</w:t>
      </w:r>
    </w:p>
    <w:p>
      <w:r>
        <w:t>5</w:t>
      </w:r>
    </w:p>
    <w:p>
      <w:r>
        <w:t>jährlich betragen ( Fr. 4'300.-- * 12 / 40 * 41.7 / 2’673 * 2' 71</w:t>
      </w:r>
    </w:p>
    <w:p>
      <w:r>
        <w:rPr>
          <w:b/>
        </w:rPr>
        <w:t>E. 9</w:t>
      </w:r>
    </w:p>
    <w:p>
      <w:r>
        <w:t>* 0.9 ; zur Nomi nallohnentwicklung vgl. Bundesamt für Statistik [BFS], Entwicklung der Nomi nal löhne, der Konsumentenpreise und der Reallöhne, 2010-2019, Nominallohnin dex Frauen [T 39], im Internet abrufbar ) . Mittels Einkommensvergleichs ergäbe sich folglich ein</w:t>
      </w:r>
    </w:p>
    <w:p>
      <w:r>
        <w:t>nicht rentenbegründender Invaliditätsgrad von rund 7 % .</w:t>
      </w:r>
    </w:p>
    <w:p>
      <w:r>
        <w:t>Damit ist auch gesagt, dass seit der letzten rechtskräftigen Verfügung der Be schwerdegegnerin vom 7. Januar 2014 ( Urk. 9/79), welche auf einer materiellen Prüfung des Rentenanspruchs mit rechtskonformer Sachverhaltsabklärung, Be weis würdigung und Durchführung eines Einkommensvergleichs beruht hat (vgl. BGE 133 V 108 E. 5.4), kein e</w:t>
      </w:r>
    </w:p>
    <w:p>
      <w:r>
        <w:t>im Sinne von Art. 17 ATSG für den Anspruch rele vante Änderung des Invaliditätsgrades einge treten ist (vgl. vorstehende E. 1.4). 7 .</w:t>
      </w:r>
    </w:p>
    <w:p>
      <w:r>
        <w:t>Zusammenfassend hat die Beschwerdegegnerin den Anspruch der Beschwer de führerin auf eine Invalidenrente mit Verfügung vom 2. November 2020 ( Urk. 2) zu Recht verneint. Dies führt zur Abweisung der Beschwerde. 8 .</w:t>
      </w:r>
    </w:p>
    <w:p>
      <w:r>
        <w:t>Gemäss Art. 69 Abs. 1 bis IVG ist das Beschwerdeverfahren bei Streitigkeiten um die Bewilligung oder die Verweigerung von Leistungen der Invalidenversicherung vor dem kantonalen Versicherungsgericht in Abweichung von Art. 61 lit . a ATSG in der hier anwendbaren, bis am 31. Dezember 2020 in Kraft gewesenen Fassung (Art. 83 ATSG) kostenpflichtig. Innerhalb des Kostenrahmens von Fr. 200.-- bis Fr. 1'000.-- sind die Kosten ermessensweise auf Fr. 7 00.-- anzusetzen. Entspre chend dem Ausgang des Verfahrens sind sie de r unterliegenden Beschwer de 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Rechtsanwältin Andrea Steiner Lettoriello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