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IV.2020.00835 vom 8. September 2021</w:t>
      </w:r>
    </w:p>
    <w:p>
      <w:r>
        <w:t>ZH Sozialversicherungsgericht, 2021-09-08, DE</w:t>
      </w:r>
    </w:p>
    <w:p>
      <w:r>
        <w:rPr>
          <w:b/>
        </w:rPr>
        <w:t xml:space="preserve">Quelle: </w:t>
      </w:r>
      <w:r>
        <w:t>https://mcp.opencaselaw.ch/entscheid/zh_sozialversicherungsgericht_IV.2020.00835</w:t>
      </w:r>
    </w:p>
    <w:p>
      <w:r>
        <w:t>FR: ZH_SOZIALVERSICHERUNGSGERICHT IV.2020.00835 du 8 septembre 2021</w:t>
      </w:r>
    </w:p>
    <w:p>
      <w:r>
        <w:t>IT: ZH_SOZIALVERSICHERUNGSGERICHT IV.2020.00835 del 8 settembre 2021</w:t>
      </w:r>
    </w:p>
    <w:p>
      <w:pPr>
        <w:pStyle w:val="Heading2"/>
      </w:pPr>
      <w:r>
        <w:t>Erwägungen</w:t>
      </w:r>
    </w:p>
    <w:p>
      <w:r>
        <w:rPr>
          <w:b/>
        </w:rPr>
        <w:t>E. 1</w:t>
      </w:r>
    </w:p>
    <w:p>
      <w:r>
        <w:t>1. März 2020 (Eingangsdatum) meldete sich</w:t>
      </w:r>
    </w:p>
    <w:p>
      <w:r>
        <w:t>X.___</w:t>
      </w:r>
    </w:p>
    <w:p>
      <w:r>
        <w:t>unter Hin weis auf eine seit dem Hirnschlag vom 1 7. Juli 2018 bestehende Hemiparese und</w:t>
      </w:r>
    </w:p>
    <w:p>
      <w:r>
        <w:t>Aphasie bei der IV-Stelle zum Bezug einer</w:t>
      </w:r>
    </w:p>
    <w:p>
      <w:r>
        <w:t>Hilflosenentschädigung an (Urk. 9 /16 0 , Urk. 9/162 ). Die IV-Stelle führte am 2 . Juli 2020 eine Abklärung beim Versicherten zu Hause durch (Urk. 9/ 170 /1). Der dazugehörige Bericht der Abklärungsperson der IV-Stelle datiert vom 28 . Juli 2020 (Urk. 9 /1 70).</w:t>
      </w:r>
    </w:p>
    <w:p>
      <w:r>
        <w:t>Mit dem der Beiständin des Ver sicherten am 6. August 2020 zugestellten Vorbescheid vom 4. August 2020 kün digte die IV-Stelle dem Versicherten die Ausrichtung einer Entschädigung wegen leichtgradiger Hilflosigkeit für den Monat Juli 2019 sowie einer Entschädigung wegen mittelgradiger Hilflosigkeit ab</w:t>
      </w:r>
    </w:p>
    <w:p>
      <w:r>
        <w:t>1. August 2019 an (Urk. 3 /</w:t>
      </w:r>
    </w:p>
    <w:p>
      <w:r>
        <w:rPr>
          <w:b/>
        </w:rPr>
        <w:t>E. 1.1</w:t>
      </w:r>
    </w:p>
    <w:p>
      <w:r>
        <w:t>Gemäss Art. 57a Abs. 1 des Bundesgesetzes über die Invalidenversicherung (i n der vorliegend massgeblichen, bis 3 1. Dezember 20 20 geltenden Fassung)</w:t>
      </w:r>
    </w:p>
    <w:p>
      <w:r>
        <w:t>teilt die IV-Stelle der versicherten Person den vorgesehenen Endentscheid über ein Leis tungsbegehren oder den Entzug oder die Herabsetzung einer bisher gewährten Leistung mittels Vorbescheids mit (Satz 1); die versicherte Person hat Anspruch auf rechtliches Gehör im Sinne von Art. 42 des Bundesgesetzes über den Allge meinen Teil des Sozialversicherungsrechts (ATSG ; Satz 2 ). Die Parteien können innerhalb einer Frist von 30 Tagen Einwände zum Vorbescheid vorbringe n ( Art. 73 ter</w:t>
      </w:r>
    </w:p>
    <w:p>
      <w:r>
        <w:t>Abs. 1 der Verordnung über die Invalidenversicherung [ IVV ] ; vgl. auch Art. 57a Abs. 3 IVG in Kraft seit 1. Januar 2021 ).</w:t>
      </w:r>
    </w:p>
    <w:p>
      <w:r>
        <w:rPr>
          <w:b/>
        </w:rPr>
        <w:t>E. 1.2</w:t>
      </w:r>
    </w:p>
    <w:p>
      <w:r>
        <w:t>Gemäss Art. 29 Abs. 2 BV und Art. 42 ATSG haben die Parteien Anspruch auf rechtliches Gehör. Das rechtliche Gehör dient einerseits der Sachaufklärung, ande 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w:t>
      </w:r>
    </w:p>
    <w:p>
      <w:r>
        <w:t>Entscheid zu beeinflussen (BGE 132 V 368 E. 3.1 ,</w:t>
      </w:r>
    </w:p>
    <w:p>
      <w:r>
        <w:t>144 I 11 E. 5.3, je mit Hinwei sen ).</w:t>
      </w:r>
    </w:p>
    <w:p>
      <w:r>
        <w:rPr>
          <w:b/>
        </w:rPr>
        <w:t>E. 1.3</w:t>
      </w:r>
    </w:p>
    <w:p>
      <w:r>
        <w:t>Sinn und Zweck des Vorbescheidverfahrens besteht darin, eine unkomplizierte Diskussion des Sachverhalts zu ermöglichen und dadurch die Akzeptanz des Ent scheids bei den Versicherten zu verbessern (BGE 134 V 97 E.</w:t>
      </w:r>
    </w:p>
    <w:p>
      <w:r>
        <w:t>2.7). Das Vorbe scheidverfahren dient zwar auch der Ausübung des rechtlichen Gehörs, geht aber über den verfassungsrechtlichen Mindestanspruch ( Art. 29 Abs. 2 BV) hinaus, indem es Gelegenheit bietet, sich zur vorgesehenen Rechtsanwendung sowie zum beabsichtigten Endentscheid zu äussern (BGE 134 V 97 E. 2.8.1 ; Urteil des Bundesgerichts 9C_555/2020 vom 3. März 2021 E. 4.2 mit Hinweisen ).</w:t>
      </w:r>
    </w:p>
    <w:p>
      <w:r>
        <w:t>Die Nicht beachtung der gesetzlichen Pflicht zum Erlass des Vorbescheids so wie überhaupt Verstösse gegen die bei der Durchführung des Vorbescheidverfahrens zu beach tenden Regeln über die Gehörs- respektive Akteneinsichtsgewährung sind, soweit es sich nicht um blosse Ordnungsvorschriften handelt, nach den Grundsätzen über die Verletzung des rechtlichen Gehörs zu sanktionieren (erwähntes Urteil 9C_555/2020 E. 4.3).</w:t>
      </w:r>
    </w:p>
    <w:p>
      <w:r>
        <w:rPr>
          <w:b/>
        </w:rPr>
        <w:t>E. 1.4</w:t>
      </w:r>
    </w:p>
    <w:p>
      <w:r>
        <w:t>Das Recht, angehört zu werden, ist formeller Natur. Die Verletzung des recht lichen Gehörs führt ungeachtet der Erfolgsaussichten der Beschwerde in der Sache selbst zur Aufhebung der angefochtenen Verfügung. Es kommt mit anderen Worten nicht darauf an, ob die Anhörung im konkreten Fall für den Ausgang der materi el len Streitentscheidung von Bedeutung ist, das heisst die Behörde zu einer Änderung ihres Entscheides veranlasst wird oder nicht (BGE 132 V 387 E. 5.1; 127 V 431 E. 3d/ aa ). 2.</w:t>
      </w:r>
    </w:p>
    <w:p>
      <w:r>
        <w:rPr>
          <w:b/>
        </w:rPr>
        <w:t>E. 2</w:t>
      </w:r>
    </w:p>
    <w:p>
      <w:r>
        <w:t>, vgl. auch als «ungültiges Dokument» bezeichnete und vor Urk. 9/171 abgelegte Version ). Dagegen</w:t>
      </w:r>
    </w:p>
    <w:p>
      <w:r>
        <w:t>erhob der Versicherte</w:t>
      </w:r>
    </w:p>
    <w:p>
      <w:r>
        <w:t>keinen Einwand. Einem weiteren</w:t>
      </w:r>
    </w:p>
    <w:p>
      <w:r>
        <w:t>Vor bescheid vo m</w:t>
      </w:r>
    </w:p>
    <w:p>
      <w:r>
        <w:rPr>
          <w:b/>
        </w:rPr>
        <w:t>E. 2.1</w:t>
      </w:r>
    </w:p>
    <w:p>
      <w:r>
        <w:t>Der Beschwerdeführer bringt zunächst vor, dass die B eschwerdegegnerin im Vor bescheidverfahren einen Verfahrensfehler begangen habe. Die Beschwerde geg nerin habe ihm mit Vorbescheid vom 4. August 2020 die Zusprache einer Hilflo senentschädigung wegen leichtgradiger Hilflosigkeit mit Wirkung ab dem 1. Juli 2019 sowie die Zusprache</w:t>
      </w:r>
    </w:p>
    <w:p>
      <w:r>
        <w:t>einer Hilflosenentschädigung wegen mittelgradiger Hilf losigkeit mit Wirkung ab dem 1. August 2019 angekündigt. Mit der ange foch tenen Verfügung vom 5. November 2020 sei ihm aber dann nur eine Hilf losenent schädigung wegen leichtgradiger Hilflosigkeit mit Wirkung ab dem 1. September 2019 zugesprochen worden. Auf Nachfrage hin habe ihm die Beschwer degegnerin erklärt, dass der Vorbescheid am 5. August 2020 angepasst worden sei. Dieser angepasste Vorbescheid sei damals aber weder ihm selbst noch seiner Beiständin zugestellt worden . Er habe somit keine Möglichkeit gehabt, darauf entsprechend zu reagieren ( Urk. 1 S. 2) .</w:t>
      </w:r>
    </w:p>
    <w:p>
      <w:r>
        <w:rPr>
          <w:b/>
        </w:rPr>
        <w:t>E. 2.2</w:t>
      </w:r>
    </w:p>
    <w:p>
      <w:r>
        <w:t>Aufgrund der vorliegenden Akten ist einzig erstellt, dass die Beiständin des Beschwerdeführers einen vom 4. August 2020 datierenden Vorbescheid erhalten hat (vgl. den auf Seite 1 von Urk. 3/2 angebrachten Eingangsstempel mit dem Datum 6. August 2020 ). Mit diesem Vorbescheid teilte die Beschwerdegegnerin der Beiständin des Versicherten mit, dass sie die Ausrichtung einer Entschädigung wegen leichtgradiger Hilflosigkeit für den Juli 2019 sowie einer Entschädigung wegen mittelgradiger Hilflosigkeit ab 1. August 2019 vorsehe (Urk. 3/2 S. 2 ).</w:t>
      </w:r>
    </w:p>
    <w:p>
      <w:r>
        <w:t>Dieser Vorbescheid vom 4. August 2020 wird in den IV-Akten als ungültiges Dokument bezeichnet und hat keine Aktennummer. Bei den IV-Akten befindet sich sodann ein Vorbescheid mit Datum</w:t>
      </w:r>
    </w:p>
    <w:p>
      <w:r>
        <w:t>5. A ugust 2020 ( Urk. 9/171) . Dieser Vor bescheid stimmt mit der angefochtenen Verfügung vom 5. November 2020 ( Urk. 2) überein . In ihrer Beschwerdeantwort räumt die Beschwerdegegnerin ein, dass die Zustellung des (korrigierten) Vorbescheids vom 5. August 2020 nicht bewiesen werden könne (Urk. 8 S. 1). Nach dem allgemeinen Grundsatz, wonach im Falle der Beweislosigkeit der Entscheid zu Ungunsten jener Partei ausfällt, die aus dem unbewiesen gebliebenen Sachverhalt Rechte ableiten wollte (BGE 117 V 261 E. 3b), ist davon auszugehen, dass der Beschwerdeführer den Vorbescheid vom 5. August 2020 - wie von ihm geltend gemacht ( Urk. 1 S. 2) - nicht erhalten hat.</w:t>
      </w:r>
    </w:p>
    <w:p>
      <w:r>
        <w:t>Da der Beschwerdeführer somit entgegen Art. 57a Abs. 1 in Verbindung mit Art. 73 ter Abs. 1 IVV nicht zum vorgesehenen Entscheid über seinen Antrag auf Hilf losenentschädigung Stellung nehmen und Einwände vorbringen konnte, liegt eine schwerwiegende Verletzung seines Anspruchs auf rechtliches Gehör vor , welche einer Heilung grundsätzlich nicht zugänglich ist (vgl. Urteil des Bundes gerichts 9C_555/2020 vom 3. März 2021 E.</w:t>
      </w:r>
    </w:p>
    <w:p>
      <w:r>
        <w:t>4. 4.2 und 5.1) .</w:t>
      </w:r>
    </w:p>
    <w:p>
      <w:r>
        <w:rPr>
          <w:b/>
        </w:rPr>
        <w:t>E. 2.3</w:t>
      </w:r>
    </w:p>
    <w:p>
      <w:r>
        <w:t>Die Beschwerde ist demnach - ungeachtet ihrer materiellrechtlichen Erfolgsaus sichten – in dem Sinne gutzuheissen, dass die angefochtene Verfügung vom 5. November 2020 aufzuheben und die Sache an die Beschwerdegegnerin zurück zuweisen ist, damit sie ein rechtskonformes</w:t>
      </w:r>
    </w:p>
    <w:p>
      <w:r>
        <w:t>Vorbescheidverfahren durchführe und hernach über den Anspruch des Beschwerdeführers auf eine Hilflosenent schä digung neu verfüge . 3 .</w:t>
      </w:r>
    </w:p>
    <w:p>
      <w:r>
        <w:t>Da es um die Bewilligung oder Verweigerung von Versicherungsleistungen geht, ist das vorliegende Verfahren kostenpflichtig. Die Gerichtskosten sind nach dem</w:t>
      </w:r>
    </w:p>
    <w:p>
      <w:r>
        <w:t>Verfahrensaufwand und unabhängig vom Streitwert festzulegen (Art. 69 Abs. 1 b is</w:t>
      </w:r>
    </w:p>
    <w:p>
      <w:r>
        <w:t>IVG) und ermessensweise auf Fr.</w:t>
      </w:r>
    </w:p>
    <w:p>
      <w:r>
        <w:rPr>
          <w:b/>
        </w:rPr>
        <w:t>E. 5</w:t>
      </w:r>
    </w:p>
    <w:p>
      <w:r>
        <w:t>00.-- anzusetzen. Da die Rückweisung der Sache an die Verwaltung auf formellen Gründen als vollständiges Obsiegen gilt , sind die Kosten der Beschwerdegegnerin aufzuerlegen. Das Gericht erkennt: 1.</w:t>
      </w:r>
    </w:p>
    <w:p>
      <w:r>
        <w:t>Die Beschwerde wird</w:t>
      </w:r>
    </w:p>
    <w:p>
      <w:r>
        <w:t>in dem Sinne gutgeheissen, dass die angefochtene Verfügung vom 5. November 2020 aufgehoben und die Sache an die Sozialversicherungsanstalt des Kantons Zürich, IV-Stelle, zurückgewiesen wird, damit sie ein Vorbescheidverfahren durchführe und da nach über den Anspruch des Beschwerdeführers auf eine Hilflo sen entschädigung neu verfüge . 2.</w:t>
      </w:r>
    </w:p>
    <w:p>
      <w:r>
        <w:t>Die Gerichtskosten von Fr. 500 .-- werden der Beschwerdegegnerin auferlegt.</w:t>
      </w:r>
    </w:p>
    <w:p>
      <w:r>
        <w:t>Rechnung und Einzahlungsschein werden der</w:t>
      </w:r>
    </w:p>
    <w:p>
      <w:r>
        <w:t>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