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IV.2020.00827 vom 30. Oktober 2020</w:t>
      </w:r>
    </w:p>
    <w:p>
      <w:r>
        <w:t>ZH Sozialversicherungsgericht, 2020-10-30, DE</w:t>
      </w:r>
    </w:p>
    <w:p>
      <w:r>
        <w:rPr>
          <w:b/>
        </w:rPr>
        <w:t xml:space="preserve">Quelle: </w:t>
      </w:r>
      <w:r>
        <w:t>https://mcp.opencaselaw.ch/entscheid/zh_sozialversicherungsgericht_IV.2020.00827</w:t>
      </w:r>
    </w:p>
    <w:p>
      <w:r>
        <w:t>FR: ZH_SOZIALVERSICHERUNGSGERICHT IV.2020.00827 du 30 octobre 2020</w:t>
      </w:r>
    </w:p>
    <w:p>
      <w:r>
        <w:t>IT: ZH_SOZIALVERSICHERUNGSGERICHT IV.2020.00827 del 30 ottobre 2020</w:t>
      </w:r>
    </w:p>
    <w:p>
      <w:pPr>
        <w:pStyle w:val="Heading2"/>
      </w:pPr>
      <w:r>
        <w:t>Erwägungen</w:t>
      </w:r>
    </w:p>
    <w:p>
      <w:r>
        <w:rPr>
          <w:b/>
        </w:rPr>
        <w:t>E. 1</w:t>
      </w:r>
    </w:p>
    <w:p>
      <w:r>
        <w:t>Der 1963 geborene X.___ , ohne A usbildung und zuletzt vollzeitlich als Hilfsarbeiter bei der Y.___ AG tätig , meldete sich am 11. Juni 2020 wegen Rückenschmerzen, Depressionen und Schlafproblemen bei der Invalidenversicherung zum Leistungsbezug an (Urk. 8/7 , Urk. 8/11/2 ). Die Sozialver sicherungsanstalt des Kantons Zürich, IV-Stelle, nahm erwerbliche und medizi nische Abklärungen vor und zog unter anderem die Akten des Kranken taggeldversicherers (Urk. 8/14 /1-99 ) bei. Nach durchgeführtem Vorbescheid verfahren (Urk. 8/22) verneinte die IV-Stelle einen Rentenanspruch des Versi cherten mit Verfügung vom 30. Oktober 2020 (Urk. 2).</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1.2</w:t>
      </w:r>
    </w:p>
    <w:p>
      <w:r>
        <w:t>Die Beschwerde gegnerin entschied mit der Verfügung vom 3 0. Oktober 2020 einzig über den Anspruch auf eine Invalidenrente. Demgegenüber nicht Anfechtungsgegenstand bilden Ansprüche auf Eingliederungsmassnahmen und Eingliederungsmass nahmen vorangehende oder begleitende Taggelder. Auf die entsprechenden Begehren des Beschwerdeführers ist daher</w:t>
      </w:r>
    </w:p>
    <w:p>
      <w:r>
        <w:t>nicht einzutreten.</w:t>
      </w:r>
    </w:p>
    <w:p>
      <w:r>
        <w:rPr>
          <w:b/>
        </w:rPr>
        <w:t>E. 2</w:t>
      </w:r>
    </w:p>
    <w:p>
      <w:r>
        <w:t>.4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 xperten begründet sind (BGE 134 V 231 E. 5.1, 125 V 351 E. 3a mit Hinweis).</w:t>
      </w:r>
    </w:p>
    <w:p>
      <w:r>
        <w:rPr>
          <w:b/>
        </w:rPr>
        <w:t>E. 2.4</w:t>
      </w:r>
    </w:p>
    <w:p>
      <w:r>
        <w:t>Zusammenfassend steht fest, dass der Beschwerdeführer im massgebenden Zeit punkt in der bisherigen Tätigkeit zu 100 % arbeitsfähig war und mithin keine rentenbegründende Invalidität vorlag . In Anbetracht der beweiskräftigen medizi nischen Grundlagen sind von weiteren Untersuchungen keine anderen ent scheid relevanten Erkenntnisse zu erwarten, weshalb davon abzusehen ist ( antizi pierte B eweiswürdigung; BGE 124 V 90 E. 4b, 122 V 157 E. 1d, 136 I 229 E. 5.3). An diesem Ergebnis würde sich nichts ändern, wenn gestützt auf den hausärztlichen Bericht vom 10. August 2020 (Urk. 8/18/1-7 S. 6 Ziff. 4.2) von einer 100%igen Arbeitsfähigkeit in einer angepassten Tätigkeit ausgegangen würde . G estützt auf den Einkommensvergleich – bei welchem sowohl das Validen- ( wegen der Betriebsschliessung, Urk. 8/11 S. 3) als auch das Invalideneinkommen aufgrund der Tabellenlöhne gemäss den vom Bundesamt für Statistik periodisch herausge gebenen Lohnstrukturerhebungen zu ermitteln wäre n – und unter Berücksichti gung eines (im vorliegenden Fall nicht gerechtfertigten) maximalen Leidensab zugs von 25 %</w:t>
      </w:r>
    </w:p>
    <w:p>
      <w:r>
        <w:t>resultierte ein rentenaus s chliessender Invaliditätsgrad von unter 40 % (vgl. E. 1.3).</w:t>
      </w:r>
    </w:p>
    <w:p>
      <w:r>
        <w:t>In diesem Sinne ist die Beschwerde abzuweisen , soweit darauf einzutreten ist</w:t>
      </w:r>
    </w:p>
    <w:p>
      <w:r>
        <w:rPr>
          <w:b/>
        </w:rPr>
        <w:t>E. 3</w:t>
      </w:r>
    </w:p>
    <w:p>
      <w:r>
        <w:t>.2</w:t>
      </w:r>
    </w:p>
    <w:p>
      <w:r>
        <w:t>Der Beschwerdeführer stellte sich demgegenüber auf den Standpunkt (Urk. 1), die Beschwerdegegnerin habe sich bei ihrem Entscheid lediglich auf die Berichte des Krankentaggeldversicherers respektive dessen Vertrauensärzte gestützt und zu keinem Zeitpunkt die Unterlagen der ihn seit längerem behandelnden Ärzte -</w:t>
      </w:r>
    </w:p>
    <w:p>
      <w:r>
        <w:t>Dr. med. Z.___ , Fachärztin FMH Rheumatologie und Innere Medizin, und die Fachpersonen des Zentrums A.___ - eingeholt und konsultiert. Dr. Z.___ und die A.___ -Fachpersonen attestierten je eine 100%ige A rbeitsunfähigkeit, womit sie den Schlussfolgerungen der Vertrauensärztin des Krankentaggeldversicherers, Dr. med. B.___ , Orthopädi e und Traumatologie des Bewegungsapparates FMH , widersprächen. Es wäre zwingend notwendig gewesen, dass sich die Beschwerdegegnerin mit dieser Diskrepanz fachärztlich auseinandergesetzt hätte, w as sie indes nicht gemacht und deshalb den Sach verhalt unrichtig und ungenügend festgestellt habe (S. 3 f. Ziff. 7 ff.). Im Weiteren entspreche das vom Krankentaggeldversicherer eingeholte psychiat rische Gutachten von Dr. med. C.___ , Facharzt FMH für Psychiatrie und Psycho therapie, gemäss den A.___ -Fachpersonen nicht den Realitäten und es bestehe gemäss deren Auffassung eine 100%ige Arbeitsunfähigkeit für angepasste Tätig keiten. Somit liege auch hier eine diametral entgegengesetzte Diagnose und Einschätzung vor, weshalb sich die Beschwerdegegnerin nicht einseitig auf die Beurteilung von Dr. C.___ hätte abstützen dürfen (S. 6 ff. Ziff. 15 ff.).</w:t>
      </w:r>
    </w:p>
    <w:p>
      <w:r>
        <w:rPr>
          <w:b/>
        </w:rPr>
        <w:t>E. 3.1</w:t>
      </w:r>
    </w:p>
    <w:p>
      <w:r>
        <w:t>f. ) entsprechen den praxisgemässen Anforde rungen an den Beweiswert von Expertise n . So sind sie für die streitigen Belange umfassend, geben sie doch Antwort auf die Frage nach dem Gesundheitszustand und der verbleibenden Arbeitsfähigkeit de s Beschwerdefüh rer s . Sie beruhen sodann auf den notwendigen orthopädischen und psychiatrischen Untersu chungen. Die Gutachter berücksich tigten detailliert die geklagten Beschwerden und setzten sich damit auseinander ( Urk. 8/14/85-92 S. 2 f., S. 5 f. ; Urk. 3/3 S. 4 f., S.</w:t>
      </w:r>
    </w:p>
    <w:p>
      <w:r>
        <w:t>12 ff. ). Die Expertise n wurde sodann in Kenntnis der Vorakten (Anam nese) abgegeben, wobei sich die Gutachter zur Krankheitsentwicklung äusserten und Bezug auf die medizinischen Vorakten nahmen ( Urk. 8/14/85-92 S. 1 ff. ; Urk. 3/3 S. 2 ff. , S. 5 ff. ). Schliesslich leuchte n die Expertise n in der Darlegung der medizinischen Zusam men hänge und in der Beurteilung der medizinischen Situation ein und die Schlussfolgerungen i n den Gutachten sind begründet.</w:t>
      </w:r>
    </w:p>
    <w:p>
      <w:r>
        <w:t>In diesem Sinne ging Dr. B.___ unter Hinweis auf altersentsprechende Normal befunde an den Extremitäten sowie das Fehlen eines nervenwurzelbezogenen neurologischen Defizits nachvollziehbar von einer uneingeschränkten Arbeits fähigkeit in der bisherigen Tätigkeit als Produktions mitarbeiter</w:t>
      </w:r>
    </w:p>
    <w:p>
      <w:r>
        <w:t>aus (Urk. 8/14/85-92 S. 5 f. ). Der psychi atrische Gutachter Dr. C.___</w:t>
      </w:r>
    </w:p>
    <w:p>
      <w:r>
        <w:t>beschrieb in einleuchtender Weise eine affektiv leicht depressiv gefärbte und im subklinischen Bereich liegende emotionale Reaktion respektive Anpassungsstörung aufgrund mehrerer psychosozialer Belastungen sowie eine emotionale Belastung durch Verlust der Arbeitsstelle durch Betriebsschliess ung , welche keine Einschränkung der Arbeits fähigkeit zur Folge haben (Urk. 3/3 S. 12, S. 14 , S. 17 ). Die Expertise n erfüllen demnach die praxisgemässen Kriterien an den Beweiswert von ärztlichen Gut achten (BGE 125 V 351 E. 3a; 122 V 157 E. 1c), weshalb für die Entscheidfindung grundsätzlich darauf abzustellen ist.</w:t>
      </w:r>
    </w:p>
    <w:p>
      <w:r>
        <w:rPr>
          <w:b/>
        </w:rPr>
        <w:t>E. 4</w:t>
      </w:r>
    </w:p>
    <w:p>
      <w:r>
        <w:t>Die A.___ -Fachpersonen nannten</w:t>
      </w:r>
    </w:p>
    <w:p>
      <w:r>
        <w:t>am 3. September 2020 (Urk. 8/24/7-10) folgende Diagnosen mit Auswirkungen auf die Arbeitsfähigkeit (S. 2 Ziff. 2.5 ): - mittelgradige depressive Episode (ICD-10 F32.1) - chronische Knieschmerzen, links mit/bei: - Gonart h r ose - horizontalem und vertikalem Riss des Innenmeniskus - seronegative</w:t>
      </w:r>
    </w:p>
    <w:p>
      <w:r>
        <w:t>Spondyloarthropathie</w:t>
      </w:r>
    </w:p>
    <w:p>
      <w:r>
        <w:t>anammestisch - chronisches cervicospondylogenes und cervicocephales Schmerzsyndrom mit/bei: - m yofaszialer Komponente mit aktivierten Triggerpunkten - ausgeprägte r Fehlhaltung und Haltungsinsuffizienz - chronisches lumboradikuläres Schmerzsyn d rom S1 rechts mit/bei: - Status nach CT-gesteuerter e piduraler Infiltration LWK</w:t>
      </w:r>
    </w:p>
    <w:p>
      <w:r>
        <w:rPr>
          <w:b/>
        </w:rPr>
        <w:t>E. 5</w:t>
      </w:r>
    </w:p>
    <w:p>
      <w:r>
        <w:t>.</w:t>
      </w:r>
    </w:p>
    <w:p>
      <w:r>
        <w:rPr>
          <w:b/>
        </w:rPr>
        <w:t>E. 6</w:t>
      </w:r>
    </w:p>
    <w:p>
      <w:r>
        <w:t>.</w:t>
      </w:r>
    </w:p>
    <w:p>
      <w:r>
        <w:t>Da es im vorliegenden Verfahren um die Bewilligung oder Verweigerung von Versicherungsleistungen geht, ist das Verfahren kostenpflichtig. Die Gerichts kosten sind unabhängig vom Streitwert festzulegen (Art. 69 Abs. 1 bis IVG) und auf Fr. 800.-- anzusetzen. Entsprechend dem Ausgang des Verfahrens sind sie dem unterliegenden Beschwerdeführer aufzuerlegen. Das Gericht erkennt: 1.</w:t>
      </w:r>
    </w:p>
    <w:p>
      <w:r>
        <w:t>Die Beschwerde wird abgewiesen , soweit darauf eingetreten wird . 2.</w:t>
      </w:r>
    </w:p>
    <w:p>
      <w:r>
        <w:t>Die Gerichtskosten von Fr. 800 .-- werden dem Beschwerdeführer auferlegt.</w:t>
      </w:r>
    </w:p>
    <w:p>
      <w:r>
        <w:t>Rechnung und Einzahlungsschein werden dem Kostenpflichtigen nach Eintritt der Rechtskraft zugestellt. 3.</w:t>
      </w:r>
    </w:p>
    <w:p>
      <w:r>
        <w:t>Zustellung gegen Empfangsschein an: - Rechtsanwalt Dominic Steffen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