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IV.2020.00812 vom 8. März 2022</w:t>
      </w:r>
    </w:p>
    <w:p>
      <w:r>
        <w:t>ZH Sozialversicherungsgericht, 2022-03-08, DE</w:t>
      </w:r>
    </w:p>
    <w:p>
      <w:r>
        <w:rPr>
          <w:b/>
        </w:rPr>
        <w:t xml:space="preserve">Quelle: </w:t>
      </w:r>
      <w:r>
        <w:t>https://mcp.opencaselaw.ch/entscheid/zh_sozialversicherungsgericht_IV.2020.00812</w:t>
      </w:r>
    </w:p>
    <w:p>
      <w:r>
        <w:t>FR: ZH_SOZIALVERSICHERUNGSGERICHT IV.2020.00812 du 8 mars 2022</w:t>
      </w:r>
    </w:p>
    <w:p>
      <w:r>
        <w:t>IT: ZH_SOZIALVERSICHERUNGSGERICHT IV.2020.00812 del 8 marzo 2022</w:t>
      </w:r>
    </w:p>
    <w:p>
      <w:pPr>
        <w:pStyle w:val="Heading2"/>
      </w:pPr>
      <w:r>
        <w:t>Erwägungen</w:t>
      </w:r>
    </w:p>
    <w:p>
      <w:r>
        <w:rPr>
          <w:b/>
        </w:rPr>
        <w:t>E. 2</w:t>
      </w:r>
    </w:p>
    <w:p>
      <w:r>
        <w:t>S. 3) , wonach durch die medizi nischen Akten eine 100%ige Arbeitsunfähigkeit in der angestammten Tätigkeit vom 3. Mai 2018 bis 3 0. April 2020 ausgewiesen , ab Mai 2020 aber wieder von einer uneingeschränkten Arbeitsfähigkeit auszugehen sei ( Urk. 11/74/4-5; vgl. auch Urk. 11/82), dass die Beschwerdeführerin unter Hinweis auf den mit der Beschwerde eingereichten Bericht des Internisten</w:t>
      </w:r>
    </w:p>
    <w:p>
      <w:r>
        <w:t>Dr. Y.___ vom 1 0. November 2020 geltend macht, ab Mai</w:t>
      </w:r>
    </w:p>
    <w:p>
      <w:r>
        <w:t>2020 bis heute auch in leidensangepassten Tätigkeiten zu 100 % arbeitsun fähig zu sein ( Urk. 1 S. 2 f.) , dass Dr. Y.___ am 1 0. November 2020 festhielt, im Vordergrund des Krankheits geschehens stehe die am 1 8. Januar 2019 erlittene Thromboembolie mit Ischämie des linken Beins, die trotz Dauer-Antikoagulation und intensiver Physiotherapie nach wie vor zu Schmerzen im Bereich des Thorax bereits beim Heben kleiner Lasten führe, dass die Beschwerdeführerin zudem bei Status nach einer Diskushernie L5/S1, operiert am 1 2. Januar 2015, weder lange Zeit stehen noch sitzen könne, dass sie deshalb auch für leichte Arbeiten zu 100 % arbeitsunfähig</w:t>
      </w:r>
    </w:p>
    <w:p>
      <w:r>
        <w:t>sei, wobei ein Arbeitsversuch zeigen könnte, inwiefern sie die angestammte Tätigkeit als Mit arbeiterin im A.___ -Restaurant wieder aufnehmen könnte ( Urk. 3), dass Dr. Z.___ am 1 7. Februar 2021 die medizinischen Akten nochmals prüfte und zur Beurteilung gelangte, dass die vom Hausarzt</w:t>
      </w:r>
    </w:p>
    <w:p>
      <w:r>
        <w:t>Dr. Y.___ am 1 0. November 2020 attestierte komplette Arbeitsunfähigkeit auch für angepasste Tätigkeiten nicht nachvollziehbar sei, weil sie nicht durch fachärztliche Berichte oder radiologische Befunde untermauert werde ( Urk. 10 S. 2), dass die dargelegte medizinische Aktenlage - insbesondere auch mit Blick auf die nach vollziehbaren Ausführungen Dr. Z.___ s vom 1 7. Februar 2021 - entgegen der Auffassung der Beschwerdeführerin keine zuverlässigen Schlüsse aus rechtlicher Sicht im Sinne einer auch nach Mai 2020 andauernden vollständigen Arbeits unfähigkeit auch in angepassten Tätigkeiten zulassen, dass sich unter diesen Umständen der Sachverhalt in medizinischer Hinsicht als unge nügend abgeklärt erweist und die von Dr. Z.___ in dieser Situation abgegebene Empfehlung, die Versicherte rheumatologisch begutachten zu lassen ( Urk. 10 S.</w:t>
      </w:r>
    </w:p>
    <w:p>
      <w:r>
        <w:t>2), überzeugt, dass die Sache deshalb entsprechend dem Antrag der IV-Stelle ( Urk. 9 S. 2) an sie zurückzuweisen ist, damit sie nach weiteren medizinischen Abklärungen erneut über den Rentenanspruch der Beschwerdeführerin entscheide, dass die IV-Stelle aufgrund der Bemerkung von Dr. Y.___ im Bericht vom 1 0. November 2020, die Thoraxschmerzen bei Status nach Thromboembolie stünden im Vor dergrund</w:t>
      </w:r>
    </w:p>
    <w:p>
      <w:r>
        <w:t>( Urk.</w:t>
      </w:r>
    </w:p>
    <w:p>
      <w:r>
        <w:rPr>
          <w:b/>
        </w:rPr>
        <w:t>E. 3</w:t>
      </w:r>
    </w:p>
    <w:p>
      <w:r>
        <w:t>Die Beschwerdegegnerin wird verpflichtet, der Beschwerdeführerin eine Prozessent schädigung von Fr. 700 .-- (inkl. Barauslagen und MWSt ) zu bezahlen.</w:t>
      </w:r>
    </w:p>
    <w:p>
      <w:r>
        <w:rPr>
          <w:b/>
        </w:rPr>
        <w:t>E. 4</w:t>
      </w:r>
    </w:p>
    <w:p>
      <w:r>
        <w:t>Zustellung gegen Empfangsschein an: - TCL Treuhand &amp; Versicherungen AG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