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IV.2020.00794 vom 8. April 2015</w:t>
      </w:r>
    </w:p>
    <w:p>
      <w:r>
        <w:t>ZH Sozialversicherungsgericht, 2015-04-08, DE</w:t>
      </w:r>
    </w:p>
    <w:p>
      <w:r>
        <w:rPr>
          <w:b/>
        </w:rPr>
        <w:t xml:space="preserve">Quelle: </w:t>
      </w:r>
      <w:r>
        <w:t>https://mcp.opencaselaw.ch/entscheid/zh_sozialversicherungsgericht_IV.2020.00794</w:t>
      </w:r>
    </w:p>
    <w:p>
      <w:r>
        <w:t>FR: ZH_SOZIALVERSICHERUNGSGERICHT IV.2020.00794 du 8 avril 2015</w:t>
      </w:r>
    </w:p>
    <w:p>
      <w:r>
        <w:t>IT: ZH_SOZIALVERSICHERUNGSGERICHT IV.2020.00794 del 8 aprile 2015</w:t>
      </w:r>
    </w:p>
    <w:p>
      <w:pPr>
        <w:pStyle w:val="Heading2"/>
      </w:pPr>
      <w:r>
        <w:t>Erwägungen</w:t>
      </w:r>
    </w:p>
    <w:p>
      <w:r>
        <w:rPr>
          <w:b/>
        </w:rPr>
        <w:t>E. 1</w:t>
      </w:r>
    </w:p>
    <w:p>
      <w:r>
        <w:t>Die 1985 geborene X.___ , ohne Ausbildung, meldete sich am 30. August 2005 unter Hinweis auf eine schwere Störung der Persönlichkeit bei der Invali denversicherung zum Leistungsbezug an (Urk. 7/2). Am 1</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3</w:t>
      </w:r>
    </w:p>
    <w:p>
      <w:r>
        <w:t>. November 2008 sprach die Sozialversicherungsanstalt des Kantons Zürich, IV-Stelle, de r Versi cherten ab 1. September 2004 verfügungsweise eine halbe Invalidenrente (Inva liditätsgrad 50 %) zu (Urk. 7/63), welche am 22. Juli 2010 bestätigt wurde (Urk. 7/90). Mit Verfügung vom 8. April 2015 (Urk. 7/181) wurde die bisherige halbe Invalidenrente per Ende Mai 2015 aufgehoben (Invaliditätsgrad 24 %).</w:t>
      </w:r>
    </w:p>
    <w:p>
      <w:r>
        <w:t>Am 14. September 2015 meldete sich die Versicherte bei der Invaliden ver sicherung erneut zum Leistungsbezug an (Urk. 7/187) , worauf ihr</w:t>
      </w:r>
    </w:p>
    <w:p>
      <w:r>
        <w:t>die IV-Stelle mit Verfügung vom 6. September 2016 (Urk. 7/23 0 ) ab 1. Juni 2015 abermals eine halbe Rente (Invaliditätsgrad 50 % , Urk. 7/226) zusprach .</w:t>
      </w:r>
    </w:p>
    <w:p>
      <w:r>
        <w:t>Im Mai 2018 leitete die IV-Stelle von Amtes wegen ein Revisionsverfahren ein (Urk. 7/249) und nahm erwerbliche und medizinische Abklärungen vor.</w:t>
      </w:r>
    </w:p>
    <w:p>
      <w:r>
        <w:t>Am 6. März 2019 meldete sich die Versicherte bei der Invalidenversicherung zwecks beruflicher Massnahmen an (Urk. 7/267) , wobei die IV-Stelle am 6. August 2019 eine entsprechende Kostenübernahme</w:t>
      </w:r>
    </w:p>
    <w:p>
      <w:r>
        <w:t>ablehnte (Urk. 7/283) .</w:t>
      </w:r>
    </w:p>
    <w:p>
      <w:r>
        <w:t>Mit Vorbescheid vom 13. Mai 2020 (Urk. 7/295) stellte die IV-Stelle der Versicherten die Ein stellung der Rente in Aussicht, wogegen letztere am 23. Mai 2020 Einwand (Urk. 7/296 , Urk. 7/312 ) erhob .</w:t>
      </w:r>
    </w:p>
    <w:p>
      <w:r>
        <w:t>Am 17. Oktober 2020 stellte die IV-Stelle die bis herige halbe Rente per Ende November 2020 verfügungsweise ein (Urk. 2). 2.</w:t>
      </w:r>
    </w:p>
    <w:p>
      <w:r>
        <w:t>Dagegen erhob die Versicherte am 10. November 2020 Beschwerde (Urk. 1) und beantragte unter Auflage des Berichts</w:t>
      </w:r>
    </w:p>
    <w:p>
      <w:r>
        <w:t>von Dr. Y.___ , Facharzt für psychische Gesundheit und Krankheiten am K ranken h aus Z.___ in der Türkei , vom 10. November 2020 (Urk. 3/1) sinngemäss die Aufhebung der Verfügung vom 17. Oktober 202 0. Mit Beschwerdeantwort vom 28. Dezember 2020 (Urk. 6) ver zichtete die Beschwerdegegnerin auf das Einreichen einer Stellungnahm e, was der Beschwerdeführerin mit Verfügung vom 29. Dezember 2020 (Urk. 8) zur Kenntnis gebracht wurde . Das Gericht zieht in Erwägung: 1.</w:t>
      </w:r>
    </w:p>
    <w:p>
      <w:r>
        <w:rPr>
          <w:b/>
        </w:rPr>
        <w:t>E. 3.1</w:t>
      </w:r>
    </w:p>
    <w:p>
      <w:r>
        <w:t>Nach Durchführung einer langfristigen geschlechtsangleichenden Hormon therapie sowie einer beidseitigen Mammaaugmentation im Februar 2016 wurde am 2 6. Oktober 2018 bei Vorliegen einer Genderdysphorie im Sinne einer Mann-zu-Frau-Transsexualität eine geschlechtsangleichende Operation durchgeführt ( Urk. 7/265/11-16 ). 3. 2</w:t>
      </w:r>
    </w:p>
    <w:p>
      <w:r>
        <w:t>Die RAD-Ärztin Dr. med. E.___ , Fachärztin für Psychiatrie und Psychothe rapie, führte in ihrer Stellungnahme vom 23. März 2020 (Urk. 7/292/5-6 ) aus, dass sich der Gesundheitszustand der Beschwerdeführerin seit dem letzten Ent scheid vom 28. Juli 2016 gebessert habe . E s sei eine Geschlechtsdysphorie im Sinne eines Mann-zu-Frau-Transsexualismus (ICD-10 F64.0) diagnostiziert worden. Im Rahmen der Transition sei en geschlechtsangleichende Operationen sowie eine Hormonsubstitution erfolgt. Dabei könne davon ausgegangen werden, dass es durch die Geschlechtsangleichung zu einer psychischen Entlastung gekommen sei. Eine Notwendigkeit/ ein Leidensdruck für eine psychiatrische Behandlung werde nicht mehr gesehen. Die Beschwerdeführerin sei in der Lage, eine Weiterbildung im Ausland zu organisieren und durchzuführen. Insgesamt sei eine dauerhafte Einschränkung der Arbeitsfähigkeit seit Oktober 2019</w:t>
      </w:r>
    </w:p>
    <w:p>
      <w:r>
        <w:t>nicht mehr anzunehmen. 3. 3</w:t>
      </w:r>
    </w:p>
    <w:p>
      <w:r>
        <w:t>Die Psychologin D.___ stellte in ihrem Bericht v om 27. Juli 2020 (Urk. 7/312 ) folgende Diagnosen (S. 1): - rezidivierende depressive Störung, gegenwärtig schwere Episode (ICD-10 F33.2) mit: - psychische n und Verhaltensstörungen durch Alkohol: schädlicher Gebrauch (ICD-10 F10.1) - soziale r Phobie (ICD-10 F40.1 ) - Panikstörung (ICD-10 F41.0) - Genderd ysphorie (Mann-zu-Frau; DSM-V: 302.85)</w:t>
      </w:r>
    </w:p>
    <w:p>
      <w:r>
        <w:t>Die Psychologin führte aus , dass sie im November 2018 von der Beschwerde führerin kontaktiert worden sei und dass im Nachgang zum entsprechenden Erst gespräch aufgrund des Beginns einer Ausbildung in der Türkei nur noch drei weitere Termine stattgefunden hätten. Anlässlich des Erstgesprächs habe die Beschwerdeführerin ihre sozialphobischen Probleme sowie ihren sozialen Rück zug formuliert (S. 1).</w:t>
      </w:r>
    </w:p>
    <w:p>
      <w:r>
        <w:t>Aufgrund der Covid -Pandemie und des rigorosen Lockdowns in der Türkei hätten sich bei der Beschwerdeführerin erneut massive affektive Probleme und Panik attacken gezeigt und sie habe sich aus Angst vor Ansteckung in ihrem Zimmer eingeschlossen und sogar den Kontakt zur Familie ihrer Schwester gemieden (S. 1). Der psychische Zustand der Beschwerdeführerin sei aktuell als kritisch ein zustufen und es ergäben sich keine Anhaltspunkte für eine psychische Besserung (S. 2). 3. 4</w:t>
      </w:r>
    </w:p>
    <w:p>
      <w:r>
        <w:t>Gemäss Aktennotiz des zuständigen Kundenberaters der Beschwerdegegnerin vom 10. August 2020 (Urk. 7/314/3) habe die RAD-Ärztin Dr. E.___</w:t>
      </w:r>
    </w:p>
    <w:p>
      <w:r>
        <w:t>im Rahmen einer Besprechung festgehalten , dass aus psychischer Sicht nicht mit einer erheblichen depressiven und Angstsymptomatik und dem damit einher gehenden Leidensdruck zu rechnen sei. Die Beschwerdeführerin habe keine psychiatrische Unterstützung beansprucht und seit November 2018 nur drei psychologische Behandlungstermine in Anspruch genommen . Sie habe zudem selbständig eine Reise in eine andere Stadt inklusive eine Ausbildung über mehrere Monate organisieren können. Im Übrigen beziehe sich die Psychologin</w:t>
      </w:r>
    </w:p>
    <w:p>
      <w:r>
        <w:t>D.___</w:t>
      </w:r>
    </w:p>
    <w:p>
      <w:r>
        <w:t>( im Schreiben vom 27. Juli 2020, vgl. E. 3.3 ) auf die subjektiven Anga ben der Beschwerdeführerin. 3.</w:t>
      </w:r>
    </w:p>
    <w:p>
      <w:r>
        <w:rPr>
          <w:b/>
        </w:rPr>
        <w:t>E. 5</w:t>
      </w:r>
    </w:p>
    <w:p>
      <w:r>
        <w:t>). Am 10. Sep tember 2019 respektive am 21. Januar 2 020 gab die Beschwerdeführerin zudem an, dass sie in der Türkei bei einem Arzt in Behandlung sei (Urk. 7/287) respektive sie telefonisch durch ihren ehemaligen</w:t>
      </w:r>
    </w:p>
    <w:p>
      <w:r>
        <w:t>Arzt D r. C.___ betreut worden sei (Urk. 7/291). Das Gesagte steht im Widerspruch zu den Ausführungen der RAD Ärztin, wonach sich die Beschwerdeführerin keiner psychiatrischen Therapie unterzogen respektive seit November 2018 lediglich drei psychologische Behandlungstermine wahrgenommen habe.</w:t>
      </w:r>
    </w:p>
    <w:p>
      <w:r>
        <w:t>Im Zusammenhang mit der von der Beschwerdeführerin in der Türkei absolvier ten Ausbildung ist Folgendes festzuhalten: I hren Angaben</w:t>
      </w:r>
    </w:p>
    <w:p>
      <w:r>
        <w:t>zufolge dauerte die Schulung in Naildesign im Februar 2020 vier Tage, jeweils</w:t>
      </w:r>
    </w:p>
    <w:p>
      <w:r>
        <w:t>von</w:t>
      </w:r>
    </w:p>
    <w:p>
      <w:r>
        <w:rPr>
          <w:b/>
        </w:rPr>
        <w:t>E. 10</w:t>
      </w:r>
    </w:p>
    <w:p>
      <w:r>
        <w:t>bis 15 Uhr. Die Ausbildung in medizinischer Kosmetik habe im März 2020 begonnen , wobei der</w:t>
      </w:r>
    </w:p>
    <w:p>
      <w:r>
        <w:t>Unterricht einmal pro Woche von 10 bis 15 Uhr stattgefunden habe</w:t>
      </w:r>
    </w:p>
    <w:p>
      <w:r>
        <w:t>und aufgrund der Covid - Pandemie nach dreimaligem Unterricht eingestellt respektive nur noch online fortgesetzt worden sei.</w:t>
      </w:r>
    </w:p>
    <w:p>
      <w:r>
        <w:t>A ufgrund ihres Gesundheitszustands habe die Beschwerdeführerin nicht mehr regelmässig teilnehmen können respektive für eine bestimmte Zeit pausieren müssen (Urk. 1 S. 1). Vor diesem Hintergrund wird deutlich, dass die von der Beschwerdeführerin in der Türkei absolvier ten/begonnenen Ausbildung en nur einen kurzen Zeitr aum von wenigen Tagen respektive Wochen mit maximal 5 Stunden Unterrichtszeit pro Tag beziehungs weise pro Woche umfassten . Allein aufgrund der Aufnahme der Ausbildung lässt sich damit nicht auf eine Verbesserung des Gesundheitszustands schliessen, umso mehr als sie vom Umfang her mit der im Zeitpunkt der Rentenzusprache ange nommenen Arbeitsfähigkeit von 50 % im Einklang steht . 4.3</w:t>
      </w:r>
    </w:p>
    <w:p>
      <w:r>
        <w:t>Nach dem Gesagten durfte die Beschwerdegegnerin ihren Entscheid betreffend Renteneinstellung nicht auf die Einschätzung ihrer RAD-Ärztin abstützen (vgl.</w:t>
      </w:r>
    </w:p>
    <w:p>
      <w:r>
        <w:t>E. 1.4). In den Akten finden sich sodann keine fachärztlichen Stellung nahmen, welche bezüglich des psychischen Gesundheitszustands der Beschwerde führerin ein abschliessendes Bild betreffend Arbeitsfähigkeit ergeben würden. Im Bericht von Dr. Y.___ (vgl. E. 3.4) fehlt es nicht nur an einer Herleitung der darin diagnostizierten depressiven Störung , sondern auch an jegliche r Begründung für die von ihm postulierte 100%ige Arbeitsunfähigkeit in sämtlichen Tätigkeiten . Der Bericht der Psychologin D.___ (vgl. E.</w:t>
      </w:r>
    </w:p>
    <w:p>
      <w:r>
        <w:t>3.1) wurde nicht von einem Psychiater /einer Psychiaterin verfasst und es mangelt auch hier an einer objekti ven Herleitung der entsprechenden Diagnosen sowie jeglichen Ausführungen betreffend Arbeitsfähigkeit. Gleiches gilt mit Bezug auf die Berichte des Haus arztes Dr. med. F.___ , FMH Allgemein e Innere Medizin, vom 4. Dezember 2018 (Urk. 7/261) und der Ärzte des Universitätsspitals G.___ vom 7. November 2016, 23. Mai 2017, 29. Oktober 2018 un d 5. November 2018 (Urk. 7/265/3 -16), welche allesamt nicht von einer in Psychiatrie spezialisierten Arztperson verfasst worden sind und</w:t>
      </w:r>
    </w:p>
    <w:p>
      <w:r>
        <w:t>- abgesehen vom Bericht des Hausarztes - nicht den psychischen Gesundheitszustand der Beschwerdeführerin betreffen und keine Angaben betreffend Arbeitsfähigkeit enthalten . 4.4</w:t>
      </w:r>
    </w:p>
    <w:p>
      <w:r>
        <w:t>Im Lichte der obigen Erwägungen bestehen zwar Anhaltspunkte für eine Verän derung des Gesundheitszustands der Beschwerdeführerin, eine Verbesserung seit Erlass der Rentenverfügung vom 6. September 2016 (Urk. 7/235)</w:t>
      </w:r>
    </w:p>
    <w:p>
      <w:r>
        <w:t>ist jedoch nicht mit dem im Sozialversicherungsrecht üblichen Beweis grad der überwiegenden Wahrsch einlichkeit ausgewiesen .</w:t>
      </w:r>
    </w:p>
    <w:p>
      <w:r>
        <w:t>Damit ist die angefochtene Verfügung vom 17. Oktober 2020 (Urk . 2) aufzuheben und die Sache zwecks medizinischer Abklärung an die Beschwerdegegnerin zurückzuweisen. Hernach wird sie über die Rentenfrage neu zu entscheiden haben .</w:t>
      </w:r>
    </w:p>
    <w:p>
      <w:r>
        <w:t>In diesem Sinne ist die Beschwerde gutzuheissen . 5.</w:t>
      </w:r>
    </w:p>
    <w:p>
      <w:r>
        <w:t>Die Kosten des Verfahrens sind auf Fr. 600.-- festzulegen und, da die Rück wei sung an die Verwaltung nach ständiger Rechtsprechung als vollständiges Obsie gen gilt ( BGE 137 V 57 E. 2.2 ), ausgangsgemäss von der Beschwerdegegnerin zu tragen ( Art. 69 Abs. 1 bis IVG). Das Gericht erkennt: 1.</w:t>
      </w:r>
    </w:p>
    <w:p>
      <w:r>
        <w:t>Die Beschwerde wird in dem Sinne gutgeheissen, dass die angefochtene Verfügung vom 17. Oktober 2020 aufgehoben und die Sache an die Sozialversicherungsanstalt des Kantons Zürich, IV-Stelle, zurückgewiesen wird, damit diese, nach erfolgter Abklärung im Sinne der Erwägun gen, über den Anspruch der Beschwerdeführerin auf Leistungen der Inva liden versiche rung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