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IV.2020.00790 vom 5. März 2021</w:t>
      </w:r>
    </w:p>
    <w:p>
      <w:r>
        <w:t>ZH Sozialversicherungsgericht, 2021-03-05, DE</w:t>
      </w:r>
    </w:p>
    <w:p>
      <w:r>
        <w:rPr>
          <w:b/>
        </w:rPr>
        <w:t xml:space="preserve">Quelle: </w:t>
      </w:r>
      <w:r>
        <w:t>https://mcp.opencaselaw.ch/entscheid/zh_sozialversicherungsgericht_IV.2020.00790</w:t>
      </w:r>
    </w:p>
    <w:p>
      <w:r>
        <w:t>FR: ZH_SOZIALVERSICHERUNGSGERICHT IV.2020.00790 du 5 mars 2021</w:t>
      </w:r>
    </w:p>
    <w:p>
      <w:r>
        <w:t>IT: ZH_SOZIALVERSICHERUNGSGERICHT IV.2020.00790 del 5 marzo 2021</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w:t>
      </w:r>
    </w:p>
    <w:p>
      <w:r>
        <w:t>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1.2.1</w:t>
      </w:r>
    </w:p>
    <w:p>
      <w:r>
        <w:t>N achdem X.___</w:t>
      </w:r>
    </w:p>
    <w:p>
      <w:r>
        <w:t>vom 1. Oktober 2013 bis zum 3 1. März 2017 als Ma schinenführer für die</w:t>
      </w:r>
    </w:p>
    <w:p>
      <w:r>
        <w:t>Z.___ AG tätig gewesen war ( Urk. 7/ 66 ), meldete er sich am 27. Juni 2017 (Eingangsdatum) bei der IV-Stelle zur Früherfassung ( Urk. 7/49) und a m 18. Juli 2017 (Eingangsdatum) erneut zum Leistungs bezug an (Urk. 7/56). Die IV-Stelle tätigt e in der Folge medizinische und erwerb liche Ab klärungen . Nach durchgeführtem Vorbescheidverfahren (Urk. 7/99; Urk. 7/100 , Urk. 7/105) verneinte sie mit Verfügung vom 20. September 2018 einen Anspruch des Versicherten auf eine Invalidenrente (Urk. 7/108). Die vom Versicherten da gegen erhobene Beschwerde ( Urk. 7/111/3-9) hiess das hiesige Gericht mit Urteil vom 2 5. Februar 2019 in dem Sinne gut, dass die angefochtene Verfügung vom 2 0. September 2018 aufgehoben und die Sache an die IV-Stelle zurückgewiesen wurde, damit sie weitere medizinische Abklärungen vornehme und hernach über den Leistungsanspruch des Versicherten neu verfüge (U rk. 7/124).</w:t>
      </w:r>
    </w:p>
    <w:p>
      <w:r>
        <w:rPr>
          <w:b/>
        </w:rPr>
        <w:t>E. 1.2.2</w:t>
      </w:r>
    </w:p>
    <w:p>
      <w:r>
        <w:t>Die IV-Stelle holte in der Folge Berichte von Dr. med. A.___ , Fachärztin FMH für Kardiologie und für Innere Medizin, ( Urk. 7/131) und von Dr. med. B.___ , Fachärztin FMH für Allgemeine Innere Medizin, ( Urk. 7/136) ein und gab bei Dr. med. C.___ , Facharzt für Kardiologie und für All gemeine Innere Medizin, ein Gutachten in Auftrag ( Urk. 7/146) , welches am 2 8. Januar 2020 erstattet wurde ( Urk. 7/149). Mit Vorbescheid vom 9. April 2020 stellte die IV-Stelle in Aussicht, einen Rentenanspruch des Versicherten zu ver neinen (Urk. 7/152). Dagegen liess dieser unter E inreichung von Berichten von Ärzten der Klinik für Kardiologie des Universitätsspitals D.___ ( Urk. 7/155) Ein wand erheben ( Urk. 7/153, Urk. 7/156). Die IV-Stelle holte daraufhin einen wei teren Bericht von Dr. B.___ ( Urk. 7/158) und einen Bericht des D.___ ein (Urk. 7/159) . Nachdem der Versicherte am 2. September 2020 zu den neu einge holten ärztlichen Berichten Stellung genommen hatte ( Urk. 7/163 ), verneinte die IV-Stelle mit Verfügung vom 9. Oktober 2020 einen Rentenanspruch des Versi cherten ( Urk. 2).</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War eine Rente wegen eines zu geringen Invaliditätsgrades verweigert worden und ist die Verwaltung auf eine Neuanmeldung eingetreten (Art. 87 Abs. 3</w:t>
      </w:r>
    </w:p>
    <w:p>
      <w:r>
        <w:t>der Verordnung über die Invalidenversicherung , IVV ), so ist im Beschwerdeverfahren zu prüfen, ob im Sinne von Art. 17 ATSG eine für den Rentenanspruch relevante Änderung des Invaliditätsgrades eingetreten ist (BGE 117 V 198 E. 3a mit Hin weis). 2.</w:t>
      </w:r>
    </w:p>
    <w:p>
      <w:r>
        <w:rPr>
          <w:b/>
        </w:rPr>
        <w:t>E. 2</w:t>
      </w:r>
    </w:p>
    <w:p>
      <w:r>
        <w:t>Dagegen liess der Versicherte mit Eingabe vom 1 0. November 2020 Beschwerde erheben und beantragen, es sei ihm rückwirkend ab 1. Januar 2018 eine ganze Rente auszurichten ( Urk. 1). Die Beschwerdegegnerin beantragte mit Beschwer deantwort vom 8. Januar 2021 die Abweisung der Beschwerde ( Urk. 6), was dem Beschwerdeführer mit Verfügung vom 1 3. Januar 2021 angezeigt wurde ( Urk. 8).</w:t>
      </w:r>
    </w:p>
    <w:p>
      <w:r>
        <w:rPr>
          <w:b/>
        </w:rPr>
        <w:t>E. 2.1</w:t>
      </w:r>
    </w:p>
    <w:p>
      <w:r>
        <w:t>Die Beschwerdegegnerin erklärte zur Begründung ihres Entscheides im Wesentli chen ( Urk. 2), der Beschwerdeführer habe sich am 1 8. Juli 2017 zum Leistungs bezug angemeldet, ein Rentenanspruch könne daher frühestens per 1.</w:t>
      </w:r>
    </w:p>
    <w:p>
      <w:r>
        <w:t>Januar 2018 entstehen . Der Beschwerdeführer könne seit dem 1. Januar 2018 in ange passten Tätigkeiten, welche körperlich leicht seien und ohne Zeitdruck und</w:t>
      </w:r>
    </w:p>
    <w:p>
      <w:r>
        <w:t>Nacht dienst , jedoch mit der Möglichkeit von regelmässigen Pausen ausgeübt wer den könnten, wieder vollumfänglich arbeiten.</w:t>
      </w:r>
    </w:p>
    <w:p>
      <w:r>
        <w:t>D er v om Beschwerdeführer postulierte erneute Herzinfarkt könne anhand des Austrittsbericht s des D.___ vom 1 1. Februar 2020 nicht nachvollzogen werden. Dass der Kalziuman t agonist Amlo d i p in habe abgesetzt werden müssen, spreche nicht gegen eine optimale Blutdruckeinstellung. Diese könne auch mit anderen blutdrucksenkenden Wirkstoffgruppen angestrebt werden. Das Risiko eines er neuten Herzinfarktes sei spekulativ und abhängig von der Einstellung der Risi kofaktoren. Im neu eingereichten Arztbericht des D.___ werde erklärt, dass die Ar beitsfähigkeit nicht eingeschränkt sei .</w:t>
      </w:r>
    </w:p>
    <w:p>
      <w:r>
        <w:rPr>
          <w:b/>
        </w:rPr>
        <w:t>E. 2.2</w:t>
      </w:r>
    </w:p>
    <w:p>
      <w:r>
        <w:t>Der Beschwerdeführer liess dagegen im Wesentlichen einwenden ( Urk. 1), die Be schwerdegegnerin habe sich für die Beurteilung seiner Arbeits- und Erwerbsfä higkeit zu Unrecht ausschliesslich auf das Gutachten von Dr. C.___ abgestützt, habe der Gutachter die Arbeitsfähigkeit doch ausschliesslich aus kardiologischer Sicht beurteilt. Zu den eigentlichen kardiologischen Problemen im engeren Sinn kämen die thorakalen Schmerzen und seine Müdigkeit dazu. Ausserdem müsse er jede Anstrengung meiden, da bei ihm latent die Gefahr eines Herzinfarktes be stehe. Aufgrund der Schmerzen könne er sich nicht lange konzentrieren. Auch habe das Problem der Unverträglichkeit der Medikamente noch nicht gelöst wer den können.</w:t>
      </w:r>
    </w:p>
    <w:p>
      <w:r>
        <w:t>Die Aussage von Dr. C.___ , wonach die Arbeitsfähigkeit durch medizinische Massnahmen verbessert werden könne, sei aus Si cht der behandelnden Ärztin Dr. B.___ nicht nachvollziehbar. Es sei aus medizinischer Sicht leider nicht möglich, die Schmerzsituati on zu verbessern. Der Vorschlag von Dr. C.___ , Amlodipin einzusetzen, sei gemäss Dr. B.___ schon früher umgesetzt worden, aber er v ertrage Amlodipin (und allgemein die Kal ziumantagonisten) nicht . Somit stimme es nicht, dass die arterielle Hypertonie optimal behan d elt sei, da die Ne benwirkungen der Medikamente auch Einfluss auf die Arbeitsfähigkeit hätten. Auch sei es für ihn schwierig, das Gewicht zu reduzieren, obwohl er seine Diät sehr geändert und das Ra uchen fast gestoppt habe. Um die Leistungsfähigkeit abschliessend beurteilen zu können, sei es unumgänglich, sämtliche einschrän kenden Krankheitsgeschehen in die Gesamtwürdigung einzubeziehen. Es sei da her nicht korrekt, wenn die Beschwerdegegnerin sich nur auf das Gutachten von Dr. C.___ abstütze.</w:t>
      </w:r>
    </w:p>
    <w:p>
      <w:r>
        <w:t>Die Beschwerdegegnerin habe ausserdem zu Unrecht nicht berücksichtigt, dass sein Gesundheitszustand kein stabiler sei und latent die Gefahr einer Restenose mit Folg e eines Herzinfarktes bestehe. Er habe sich im Mai 2018 einen dritten Stent einsetzen lassen müsse n , da sich einer der im November gesetzten Stents bereits wieder zu 70 % verschlossen gehabt hab e. Nach der Exploration vom 18. November 2019 und seit der Fertigstellung des ka r diologischen Fachgutach tens habe er sich erneut in Spitalbehandlung begeben. Gemäss Bericht des D.___ vom 1 1. Februar 2020 habe sich dann eine (neue) kleine Infarktnarbe und eine leichtgradige Stenose gezeigt. Dem Bericht könne auch entnommen werden, dass von einer allgemeinen Leistungsminderung/Müdigkeit auszugehen sei.</w:t>
      </w:r>
    </w:p>
    <w:p>
      <w:r>
        <w:t>Die Tatsache, dass er immer noch Schmerzen und nachweislich ein grosses Risiko habe, dass sich einer der Stents wieder verschliesse und somit bei jeder Anstren gung wieder ein Herzinfarkt ausgelöst werden könne, hätten einen Einfluss auf die Arbeits- und Erwerbsfähigkeit. Unter korrekter Würdigung aller vorhandenen Arztbericht e ergebe sich, dass er krankheitsbedingt auch nicht mehr in der Lage sei, einer angepassten Erwerbstätigkeit nachzugehen. Ihm stehe deshalb eine ganze Rente zu. 3.</w:t>
      </w:r>
    </w:p>
    <w:p>
      <w:r>
        <w:rPr>
          <w:b/>
        </w:rPr>
        <w:t>E. 3</w:t>
      </w:r>
    </w:p>
    <w:p>
      <w:r>
        <w:t>Auf die Vorbringen der Parteien und die eingereichten Akten wird, soweit erfor derlich, im Rahmen der nachfolgenden Erwägungen eingegangen. Das Gericht zieht in Erwägung: 1.</w:t>
      </w:r>
    </w:p>
    <w:p>
      <w:r>
        <w:rPr>
          <w:b/>
        </w:rPr>
        <w:t>E. 3.1</w:t>
      </w:r>
    </w:p>
    <w:p>
      <w:r>
        <w:t>Das hiesige Gericht hatte mit Urteil vom 2 5. Februar 2019 ( Urk. 7/124) festgehal ten (E. 4.1) , dass gemäss den Akten im Mai 2017 eine relevante Herzerkrankung des Beschwerdeführers festgestellt worden und deswegen eine Stent-Implantation erfolgt sei. Nachdem dem Beschwerdeführer am 9. November 2017 ein zweiter Stent eingesetzt worden sei, habe sich bis zur Verlaufskontrolle am 9. Mai 2018 eine 70%ige Re-Stenose gebildet, welche zum dritten Mal die Platzierung eines Stents erforderlich gemacht habe . Zudem leide der Beschwerdeführer unter einer hypertensiven Herzkrankheit, wobei sich die arterielle Hypertonie im Dezember 2018 als therapieresistent erwies en habe . Im Rahmen der am 1 3. November 2018 durchgeführten Untersuchung habe der Beschwerdeführer in der Fahrradergome trie unter fortgeführter Betablocker - Behandlung eine deutliche, mittelschwere chro no trope Inkompetenz gezeigt und seine submaximale Herzfrequenz deutlich verfehlt . Die Belastung, welcher der Beschwerdeführer während der Fahrradergo metrie ausgesetzt gewesen sei , habe sich als derart hoch erwiesen , dass dieselbe infolge der schweren Arbeitshypertonie habe abgebrochen werden müssen . Unter diesen Umständen verm ö g e die Einschätzung von RAD-Ärztin Dr. med. E.___ , Fachärztin für Innere Medizin, wonach davon ausgegangen werden könne, dass die Intervention im Mai 2018 keine längerdauernde Arbeitsunfähigkeit be gründet habe und sich der Beschwerdeführer seit Januar 2018 zu mindestens 80 % arbeitsfähi g erweise , nicht zu überzeugen. Auf die Einschätzung von Dr. B.___ , welche für den Beschwerdeführer lediglich eine Arbeitstätigkeit v on 30-40 % für zumutbar erachte , kö nn e jedoch ebenso wenig abgestellt werden. So sei einerseits ab Mai 2018 keine erneute Re - Stenose aus gewiesen, andererseits habe sich die linksventrikuläre Pumpfunktion zu jeder Zeit als unbeeinträchtigt erwiesen . Auch die arterielle Hypertonie vermöge nicht ohne Weiteres eine blei bende Arbeitsunfähigkeit zu begründen, schein e diese doch derzeit zumindest noch optimierbar. Inwieweit sich die vom Beschwerdeführer weiterhin geklagten Schmerzen (vor allem retrosternal und in den Beinen) sowie seine Abgeschlagen heit und Müdigkeit durch medizinische Befunde objektivieren und durch geeig nete (optimierte) Therapie gegebenenfalls beseitigen l iessen, kö nn e gestützt auf die aufliegenden Akten nicht abschliessend beurteilt werden.</w:t>
      </w:r>
    </w:p>
    <w:p>
      <w:r>
        <w:rPr>
          <w:b/>
        </w:rPr>
        <w:t>E. 3.2</w:t>
      </w:r>
    </w:p>
    <w:p>
      <w:r>
        <w:t>4 ).</w:t>
      </w:r>
    </w:p>
    <w:p>
      <w:r>
        <w:t>4.2.2</w:t>
      </w:r>
    </w:p>
    <w:p>
      <w:r>
        <w:t>Soweit der Beschwerdeführer beanstandet, Dr. C.___ sei zu Unrecht davon aus gegangen, die Arbeitsfähigkeit lasse sich durch medizinische Massnahmen rele vant verbessern ( Urk. 1 S. 6), gilt es zu beachten, dass die Beschwerdegegnerin der angefochtenen Verfügung die von Dr. C.___</w:t>
      </w:r>
    </w:p>
    <w:p>
      <w:r>
        <w:t>im Zeitpunkt der Begutachtung attestierte Arbeitsfähigkeit bzw. Arbeitsunfähigkeit zugrunde legte. Die Beurtei lung, ob sich die Arbeitsfähigkeit des Beschwerdeführers durch medizinische Massnahmen zukünftig zusätzlich verbessern lässt, ist daher für die Beurteilung des aktuellen Leistungsanspruchs des Beschwerdeführers nicht von Relevanz, ent sprechend erübrigen sich Weiterungen dazu.</w:t>
      </w:r>
    </w:p>
    <w:p>
      <w:r>
        <w:t>Hinsichtlich der vom Beschwerdeführer geklagten Müdigkeit ist aktenkundig, dass diese seit Beginn der kardiologischen Symptomatik im Jahr 2017 auftritt. Nach der ersten Stenteinlage sei es zu einer Besserung gekommen. Seither, auch nach der zweiten Stenteinlage , sei die vom Beschwerdef ührer geklagte Sympto matik etwa gleichbleibend ( Urk. 7/159/6). Das Gesagte lässt darauf schliessen, dass die vom Beschwerdeführer geklagte Müdigkeit kardiovaskulär begründet ist</w:t>
      </w:r>
    </w:p>
    <w:p>
      <w:r>
        <w:t>und entsprechend keine über die von Dr. C.___ attestier t en Einschränkungen hinausgehende Einschränkung zu begründen vermag. Betreffend die vom Be schwerdeführer geltend gemachten thorakalen Beschwerden gilt es zu beachten, dass die Ärzte des D.___ diesen keine Auswirkungen auf die Arbeitsfähigkeit zu massen, obwohl sie es als möglich erachteten, dass diese mikrovaskulär-koronar bzw. durch die hypertensive Herzkrankheit bedingt sind ( Urk. 7/159/5). Weder legt der Beschwerdeführer dar noch ist ersichtlich, inwieweit diese Beurteilung nicht zutreffen bzw. die geklagten Beschwerden die Arbeitsfähigkeit über die von Dr. C.___ attestiert en Einschränkungen hinausgehend beeinträchtigen sollten. Für die vom Beschwerdeführer beschwerdeweise vorgebrachten Konzentrations mängel liegen keinerlei Anhaltspunkte vor.</w:t>
      </w:r>
    </w:p>
    <w:p>
      <w:r>
        <w:t>Hinweise darauf, dass sich der Gesundheitszustand des Beschwerdeführers nach der Begutachtung durch Dr. C.___ verschl e ch t ert hätte, liegen nicht vor. Dem mit 11. Februar 2020 datierten Bericht des</w:t>
      </w:r>
    </w:p>
    <w:p>
      <w:r>
        <w:t>D.___ ist zwar zu entnehmen, dass sich beim Herz - MRI vom 9. Januar 2020 eine kleine Infarktnarbe inferolateral (basal) mit erhaltender Viabilität und eine Infarktnarbe anterior und septal (apikal) sowie des Apex zeigt e ( Urk. 7/159/4). Während die inferolaterobasale Myokardnarbe bereits im Rahmen einer PET-Myokard per fusionsuntersuchung vom 1 8. August 2017 festgestellt worden (vgl. Urk. 7/79/24) und entsprechend Dr. C.___ be kannt war ( Urk. 7/149/8) , wurde die Inf ar ktnarbe anterior und septal (apikal) so wie des Apex ohne Viabilität erstmals im Bericht des D.___ vom 1</w:t>
      </w:r>
    </w:p>
    <w:p>
      <w:r>
        <w:rPr>
          <w:b/>
        </w:rPr>
        <w:t>E. 3.2.1</w:t>
      </w:r>
    </w:p>
    <w:p>
      <w:r>
        <w:t>Im Nachgang zur Rückweisung ergingen insbesondere di e folgenden ärztlichen Berichte :</w:t>
      </w:r>
    </w:p>
    <w:p>
      <w:r>
        <w:rPr>
          <w:b/>
        </w:rPr>
        <w:t>E. 3.2.2</w:t>
      </w:r>
    </w:p>
    <w:p>
      <w:r>
        <w:t>Dr. A.___ erklärte mit Bericht an die Beschwerdegegnerin vom 1 3. Mai 2019 ( Urk. 7/131), die angestammt e Tätigkeit sei dem Beschwerdeführer Vollzeit bei regel mässiger Betätigung tagsüber zumutbar. Der Beschwerdeführer bedürfe re gelmässiger Arbeitszeiten, Nacht- und Schichtbetrieb seien nicht möglich .</w:t>
      </w:r>
    </w:p>
    <w:p>
      <w:r>
        <w:rPr>
          <w:b/>
        </w:rPr>
        <w:t>E. 3.2.3</w:t>
      </w:r>
    </w:p>
    <w:p>
      <w:r>
        <w:t>Dr. B.___ erklärte mit Bericht an die Beschwerdegegnerin vom 2 5. Juni 2019 ( Urk. 7/136), leider ertrage der Beschwerdeführer viele Medikamente nicht, vor allem in den Gruppen der blutdruck- und cholesterinsenkenden Mitteln. Seit Oktober 2017 hätten sie bei ihm zusammen mit dem D.___ mehrere blutdrucksen kende Mittel eingesetzt. Der Beschwerdeführer könne aber zum Beispiel Medika mente mit K al z iumantagonisten nicht ertragen ( Flush , Gesichtsrötung). Es sei vom D.___</w:t>
      </w:r>
    </w:p>
    <w:p>
      <w:r>
        <w:t>Aldactone eingesetzt worden. Diese s Medikament habe Herzklopfen, Tachykardie, Kopfschmerzen, Schwindel sowie eine starke Mastodynie verur sacht. Betreffend Hypertonie habe der Beschwerdeführer praktisch alle Betablo cker probiert, er habe jedoch mit allen viel Mühe (Muskelschmerzen, Kopfschmer zen, Schnupfen). Concor scheine im Moment erträglich zu sein. Anamnestisch sei der Beschwerdeführer in einem schlechten Allgemeinzustand. Er klage oft über Schmerzen in der Brust, die viel von Medikamenten beeinflusst seien. E s sei un klar, ob es mit dem Herzen oder mit der Speiseröhre zu tun habe , wobei die Schmerzen oft von Herzklopfen begleitet seien. Dazu seien diese «Schmerzen» praktisch nur durch Benzodiazepine (Beruhigungsmittel) zu erleichtern . Der Be sch w erdeführer könne physisch nicht mehr 100 % arbeiten. Er könnte im besten Fall 30 % in einem geschützten Rahmen arbeiten, das heiss e ohne Stress, ohne physische Anstren g ungen und ohne psychische Belastung. Der Beschwerdeführer könne maximal 150 bis 200 Meter laufen , bevor er stoppen müsse (Muskel schmerzen, Erschöpfung). Auch wegen seinem schwierig zu behandelnden Blut druck und seiner retrosternalen Schmerzen sei es unmöglich, ihn in den Arbeits pro zess wieder einzugliedern.</w:t>
      </w:r>
    </w:p>
    <w:p>
      <w:r>
        <w:t>Mit Bericht an die Rechtsvertreterin des Beschwerdeführer s</w:t>
      </w:r>
    </w:p>
    <w:p>
      <w:r>
        <w:t>vom 1 3. September 2019 ( Urk. 7/143) ergänzte Dr. B.___ , Aldac tone habe rasch abgesetzt werden müsse n , da der Beschwerdeführer über eine Vergrösserung der Brüste sowie sehr stark e Kopfschmerzen geklagt habe.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/4-5 ). Dabei konnten offene Stents in RIVA und RCA mit nur geringer Instenthyperplasie objektiviert werden. Im ersten</w:t>
      </w:r>
    </w:p>
    <w:p>
      <w:r>
        <w:t>Posterola teralast der RCX fand sich eine leichtgradige Stenose, welche jedoch keiner In ter vention bedurfte. Es wurden keine PC I vorgenommen. Möglicherweise seien die Beschwerden gastrointestin al bedingt, d ifferentialdiagnostisch auch mikro vas kulär-koronar bzw. bei hypertensiver Herzkrankheit, wobei aber nur eine leich te LV-Hypertrophie beschrieben sei. Das normwertige NT-proBNP spreche stark gegen</w:t>
      </w:r>
    </w:p>
    <w:p>
      <w:r>
        <w:t>eine relevante Herzinsuffizienz.</w:t>
      </w:r>
    </w:p>
    <w:p>
      <w:r>
        <w:t>Die Ärzte des D.___ hielten fest, bei aktuell günstigem Befund der Koronarangio grafie ohne klinisch relevanten KHK-Progress, normaler systolischer links- und rechtsventrikulärer Funktion im Herz-MRI und normwertigem NT - proBNP be stehe aus rein kardiologischer Sicht keine Einschränkung der Arbeitsfähigkeit ( Urk. 7/159/5).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