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IV.2020.00755 vom 23. Juli 2021</w:t>
      </w:r>
    </w:p>
    <w:p>
      <w:r>
        <w:t>ZH Sozialversicherungsgericht, 2021-07-23, DE</w:t>
      </w:r>
    </w:p>
    <w:p>
      <w:r>
        <w:rPr>
          <w:b/>
        </w:rPr>
        <w:t xml:space="preserve">Quelle: </w:t>
      </w:r>
      <w:r>
        <w:t>https://mcp.opencaselaw.ch/entscheid/zh_sozialversicherungsgericht_IV.2020.00755</w:t>
      </w:r>
    </w:p>
    <w:p>
      <w:r>
        <w:t>FR: ZH_SOZIALVERSICHERUNGSGERICHT IV.2020.00755 du 23 juillet 2021</w:t>
      </w:r>
    </w:p>
    <w:p>
      <w:r>
        <w:t>IT: ZH_SOZIALVERSICHERUNGSGERICHT IV.2020.00755 del 23 luglio 2021</w:t>
      </w:r>
    </w:p>
    <w:p>
      <w:pPr>
        <w:pStyle w:val="Heading2"/>
      </w:pPr>
      <w:r>
        <w:t>Erwägungen</w:t>
      </w:r>
    </w:p>
    <w:p>
      <w:r>
        <w:rPr>
          <w:b/>
        </w:rPr>
        <w:t>E. 1.1</w:t>
      </w:r>
    </w:p>
    <w:p>
      <w:r>
        <w:t>Invalidität ist die voraussichtlich bleibende oder längere Zeit dauernde ganze oder teilweise Erwerbsunfähigkeit (Art. 8 Abs. 1 des</w:t>
      </w:r>
    </w:p>
    <w:p>
      <w:r>
        <w:t>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 uf eine Rente haben gemäss Art. 28 Ab s. 1 des</w:t>
      </w:r>
    </w:p>
    <w:p>
      <w:r>
        <w:t>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w:t>
      </w:r>
    </w:p>
    <w:p>
      <w:r>
        <w:t>3 der</w:t>
      </w:r>
    </w:p>
    <w:p>
      <w:r>
        <w:t>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 lidität zu bejahen, und hernach zu beschliessen. Im Beschwerdefall obliegt die gleiche materielle Prüfungspflicht auc h dem Gericht (BGE 117 V 198 E. 3a, 109 V 108 E. 2b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Die RAD stehen den IV-Stellen zur Beurteilung der medizinischen Voraus setzun gen des Leistungsanspruchs zur Verfügung. Sie setzen die für die Invaliden ver sicherung nach Art. 6 ATSG massgebende funktionelle Leistungsfähigkeit der Versicherten fest, eine zumutbare Erwerbstätigkeit oder Tätigkeit im Aufgaben bereich auszuüben. Sie sind in ihrem medizinischen Sachentscheid im Einzelfall unabhängig (Art. 59 Abs. 2 bis IVG). Nach Art. 49 IVV beurteilen die RAD die medizinischen Voraussetzungen des Leistungsanspruchs. Die geeigneten Prüfme 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3.3.2).</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2.</w:t>
      </w:r>
    </w:p>
    <w:p>
      <w:r>
        <w:rPr>
          <w:b/>
        </w:rPr>
        <w:t>E. 2</w:t>
      </w:r>
    </w:p>
    <w:p>
      <w:r>
        <w:t>A m 26. Oktober 2020 erhob die Versicherte Beschwerde und beantragte, die an gefochtene Verfügung vom 25. September 2020 sei aufzuheben und die Be schwer degegnerin sei zu verpflichten, eine psychiatrische Abklärung durchzu führen, worauf neu zu entscheiden sei (Urk. 1 S. 2). Mit Beschwerdeantwort vom 1. Dezember 2020 schloss die IV-Stelle auf Abweisung der Beschwerde (Urk. 7), was der Beschwerdeführerin mit Verfügung vom 7. Dezember 2020 mitgeteilt wurde (Urk. 9). Das Gericht zieht in Erwägung: 1.</w:t>
      </w:r>
    </w:p>
    <w:p>
      <w:r>
        <w:rPr>
          <w:b/>
        </w:rPr>
        <w:t>E. 2.1</w:t>
      </w:r>
    </w:p>
    <w:p>
      <w:r>
        <w:t>Die Beschwerdegegnerin begründete den angefochtenen Entscheid damit, dass seit der Rentenaufhebung im September 2019 keine langandauernden Ein schrän kungen festgestellt worden seien, welche einen Leistungsanspruch auslö sen wür den. Die Diagnose einer p osttraumatischen Belastungsstörung sei aus IV-rechtli cher Sicht nicht nachvollziehbar . Den Akten lasse sich kein belastendes Ereignis von aussergewöhnlichem Umfang oder katastrophalem Ausmass entnehmen und die Beschwerdeführerin absolviere keine Traumatherapie . Im Weiteren werde eine mittelgradige depressive Episode genannt, welche durch geeignete therapeutische Massnahmen gut behandelbar sei. Bezüglich Alkohol liege glücklicherweise eine Abstinenz vor, so dass hier ebenfalls keine Einschränkungen festgestellt werden könnten. So lange nicht alle Therapien ausgeschöpft worden seien, könne nicht von einer invalidisierenden Einschränkung ausgegangen werden. Eine weitere Abklärung ergäbe somit keine neuen Angaben (Urk. 2) .</w:t>
      </w:r>
    </w:p>
    <w:p>
      <w:r>
        <w:rPr>
          <w:b/>
        </w:rPr>
        <w:t>E. 2.2</w:t>
      </w:r>
    </w:p>
    <w:p>
      <w:r>
        <w:t>Dem hielt die Beschwerdeführerin entgegen,</w:t>
      </w:r>
    </w:p>
    <w:p>
      <w:r>
        <w:t>obwohl eine psychiatrische Ver laufsbeurteilung im Lichte des Untersuchungsgrundsatzes unerlässlich gewesen wäre, habe die Beschwerdegegnerin den Fall weder intern noch extern unter suchen lassen. Die behandelnde Fachärztin habe mehrfach erklärt, weshalb sich der Gesundheitszustand wesentlich verschlechtert habe. Der aufgezeigte Gesund heitsschaden sei von der Beschwerdegegnerin jedoch mehrmals negiert worden, ohne dass ihr sämtliche Kenntnisse vorgelegen hätten. Auch aus dem letzten Feststellungsblatt der IV-Stelle ergebe sich, dass die Beschwerdegegnerin angeb lich offene Fragen gehabt habe. Anstatt diese abzuklären, sei sie aber passiv geblieben, obwohl sie auf das neue Leistungsgesuch materiell eingetreten sei. Ferner treffe es nicht zu, dass keine adäquate Therapie sta ttfinde . Vielmehr habe sich die Beschwerdeführerin zwischenzeitlich dazu überwinden können, eine Psy chotherapie zu beanspruchen. Auch wenn dadurch eine gewisse Stabilisierung habe stattfinden können, habe sie auf dem ersten Arbeitsmarkt nicht reüssieren können. Die Traumatisierung bestehe aufgrund der Erlebnisse, welche sie ge macht habe, als sie ihren (damaligen) Lebenspartner in der Haft in D.___ be sucht habe (Urk. 1).</w:t>
      </w:r>
    </w:p>
    <w:p>
      <w:r>
        <w:rPr>
          <w:b/>
        </w:rPr>
        <w:t>E. 2.3</w:t>
      </w:r>
    </w:p>
    <w:p>
      <w:r>
        <w:t>Streitig ist der Anspruch der Beschwerdeführerin auf eine Invalidenrente und in diesem Zusammenhang die Frage, ob die Beschwerdegegnerin den entscheid rele vanten Sachverhalt hinreichend abgeklärt hat .</w:t>
      </w:r>
    </w:p>
    <w:p>
      <w:r>
        <w:t>N ach Erlass des ersten Vorbe schei des (Urk. 8/71) ist die Beschwerdegegnerin</w:t>
      </w:r>
    </w:p>
    <w:p>
      <w:r>
        <w:t>unbestrittenermassen materiell auf die Neuanmeldung eingetreten ( Urk. 8/87, Urk. 2) ,</w:t>
      </w:r>
    </w:p>
    <w:p>
      <w:r>
        <w:t>womit eine gerichtliche Überprü fung der Eintretensfrage</w:t>
      </w:r>
    </w:p>
    <w:p>
      <w:r>
        <w:t>unterbleibt ( Urteil des Bundesgerichts 9C_351/20 20 vom 21. September 2020 E. 3.1 mit Hinweisen) . N achfolgend ist mittels einer Gegen überstellung des medizinischen Sachverhaltes in den Vergleichszeitpunkten (ren tenaufhebende Verfügung vom 20. September 2019 [Urk. 8/64]; angefochtene Verfügung vom 25. September 2020 [Urk. 2]) zu klären , ob sich eine massgebliche Veränderung in den tatsächlichen Verhältnissen ergeben hat. 3. 3.1 Die rentenaufhebende Verfügung vom 20. September 2019 (Urk. 8/64) stützte sich in medizinischer Hinsicht auf das bidisziplinäre Gutachten von Dr. Z.___ und Dr. A.___ vom 6. Mai 2019 (Urk. 8/52). Die Gutachter stellten darin keine Dia gnose mit Auswirkung auf die Arbeitsfähigkeit und hielten folgende Diagnosen ohne Auswirkung auf die Arbeitsfähigkeit fest (Urk. 8/52/3): - Störung en durch den Gebrauch von Alkohol (ICD-10 F10) - Gegenwärtig unregelmässiger Konsum, anamnestisch zeitweise Abhän gig keitssyndrom - Chronisch rezidivierendes cervico - und thorakovertebragenes Schmerz syndrom - Untergewicht mit Body-Mass-Index von 17.34 kg/m 2 - Nikotinkonsum von circa 30 pack years</w:t>
      </w:r>
    </w:p>
    <w:p>
      <w:r>
        <w:t>Es würden Defizite in den Bereichen Durchhaltevermögen und Selbstbe haup tungs f ähigkeit im Vordergrund stehen, die sich im Zusammenhang mit einem Sucht leiden erklärten, das zu multiplen Stürzen in angetrunkenem Zustand und rezi di vierenden Verstimmungszuständen geführt habe. Demgegenüber verfüge die Beschwerdeführerin über persönliche Ressourcen (gute Kom munikations fähig keit , gute Intelligenz, berufliche Erfahrung/Berufsabschluss). Der Verlauf der Störung sei im Zusammenhang mit einem Suchtleiden einzuordnen. Eine soziale Desinte gration sei nicht vorhanden (keine Verwahrlosung, geordnete finanzielle und Wohnsituation, bestehende Partnerschaft, keine Delinquenz). Der soziale Kontext sei im Gegenteil objektiv und subjektiv geordnet. Die Aktivitäten des täglichen Lebens seien angemessen. Eine relevante ( ≥ 20 % von 100 %) Minderung der Arbeitsfähigkeit könne aus versicherungspsychiatrischer Sicht nicht begründet werden. Somatisch-pathologische Befunde könnten in einem geringen Ausmass objektiviert werden. Es sei aber kein somatisch-pathologischer Befund ausge wie sen, der eine anhaltende Einschränkung der Arbeitsfähigkeit für die von der Be schwerdeführerin früher ausgeübten beruflichen Tätigkeiten begründen könn t e. In der interdisziplinären Einschätzung der Arbeitsfähigkeit, die sowohl die soma tisch-rheumatologische Komponente als auch die psychosomatisch-psychiatri sche Komponente mitberücksichtige, könne für keinen Zeitraum eine anhaltende Einschränkung der Arbeitsfähigkeit begrü ndet werden (Urk. 8/52/3 -5).</w:t>
      </w:r>
    </w:p>
    <w:p>
      <w:r>
        <w:t>Dr. Z.___ führte i n seinem rheumatologischen Gutachten aus, eine Teardrop -Frak tur von HWK2 sei aufgrund der Röntgenaufnahmen ausgewiesen. Der Sturz habe sich gemäss der Beschwerdeführerin im Frühsommer 2015 kurz vor einem statio nären Alkoholentzug ereignet. Mit dieser stattgehabten Fraktur könne eine auf maximal 1-2 Monate limitierte, jedoch keine anhaltende Einschränkung der Arbeitsfähigkeit für die früher im administrativen Bereich ausgeübten beruflichen Tätigkeiten begründet werden. Die Fraktur sei anschliessend konsolidiert und seit dem 22. März 2018 sei der vollständige ossäre</w:t>
      </w:r>
    </w:p>
    <w:p>
      <w:r>
        <w:t>Durchbau einer Teardrop -Fraktur von HWK2 dokumentiert. Allgemeininternistisch könne abgesehen vom Alkohol konsum kein relevanter klinisch-pathologischer Befund objektiviert werden. Diesbezüglich seien derzeit keine Hinweise auf einen relevanten Zielorganbefall ausgewiesen . Insgesamt seien die von der Beschwerdeführerin geschilderten Be schwerden bezüglich Umfang und Intensität partiell auf die objektivierbaren somatisch-pathologischen Befunde abstützbar. In einer derartigen Situation seien grundsätzlich krankheitsfremde Gründe, ein Aggravationsverhalten im Rahmen eines Rentenbegehrens und eine psychosomatisch-psychiatrische Affektion zu diskutieren. Es werde Aufgabe des mitbegutachtenden Psychiaters sein, diesbe züglich Stellung zu beziehen. Ungünstig auf eine erfolgreiche Wiederein gliede rung in den Arbeitsprozess könnten sich krankheitsfremde Faktoren, wie bei spielsweise eine länger anhaltende berufliche Arbeitsabstinenz, die ärztlicherseits längerdauernd attestierte n Arbeitsunfähigkeiten, das</w:t>
      </w:r>
    </w:p>
    <w:p>
      <w:r>
        <w:t>Alter der Beschwerde füh rerin , die ungünstige Arbeitsmarktsituation und möglicherweise die limitierte Moti vation auswirken. Aus rein somatisch-rheumatologischer Sicht bestehe eine vollumfängliche Arbeitsfähigkeit und könne für keinen Zeitraum eine anhaltende Einschränkung der Arbeitsfähigkeit für die bisher ausgeübten berufliche n Tätig keiten begründet werden (Urk. 8/52/13 -1 7 ).</w:t>
      </w:r>
    </w:p>
    <w:p>
      <w:r>
        <w:t>Dr. A.___ hielt fest, a us versicherungspsychiatrischer Sicht seien Störungen durch den Gebrauch von Alkohol zu attestieren, die zeitweise als Abhängig keits syndrom eingeordnet worden seien und zu multiplen Stürzen (zuletzt 2015) sowie rezidivierenden Verstimmungszuständen geführt hätten. Aktuell sei von einem unregelmässigen Konsum auszugehen. Auf ein chronisches Schmerzsyndrom sei hinzuweisen. Die in den Akten vermutete Diagnose einer allenfalls eigenstän digen depressiven Störung könne nicht bestätigt werden, der Schweregrad habe nicht das notwendige Ausmass erreicht. Die von der Beschwerdeführerin beschrie benen deprimierten und gereizten Verstimmungen würden eine depressive Epi sode gemäss ICD-10 nicht ausreichend begründen. Depressive Syndrome seien im Fall der Beschwerdeführerin Ausdruck ihres Konsumverhaltens (Intoxikationen, Entzugssyndrome) und/oder ihrer Überforderung bei sozialen Belastungen (bspw. Konflikte am Arbeitsplatz, Erwerbslosigkeit). Bei der Beschwerdeführerin seien keine schwerwiegenden Hinweise dokumentiert, die annehmen liessen, dass rele vante akzentuierte Persönlichkeitszüge beziehungsweise eine Persönlichkeits än de rung vorliegen würden oder die Eingangskriterien der Definition einer Per sön lichkeitsstörung erfüllt seien. Für eine aktuelle und/oder im Verlauf statt ge fundene Aggravation der beschriebenen Beeinträchtigungen würden sich unter Berücksichtigung der vorliegenden Arztberichte, der fremdanamnestischen An ga ben und des aktuellen Untersuchungsbefundes aus versicherungsmedizinischer Sicht keine hinreichenden Belege finden. Eine relevante ( ≥ 20 % von 100 %) anhaltende Minderung der Arbeitsfähigkeit könne aus versicherungspsy chia tri scher Sicht für keinen Zeitraum begründet werden. Im Zeitraum vom 13. Juli bis am 5. August 2015 könne aufgrund stationärer Behandlungsmassnahmen eine entsprechend kurzzeitig andauernde Minderung der Arbeitsfähigkeit angenom men werden</w:t>
      </w:r>
    </w:p>
    <w:p>
      <w:r>
        <w:t>( Urk. 8/52/37- 48).</w:t>
      </w:r>
    </w:p>
    <w:p>
      <w:r>
        <w:t>3.2 Im Rahmen der vorliegenden Neuanmeldung wurden insbesondere folgende Arzt berichte aufgelegt: 3.2.1</w:t>
      </w:r>
    </w:p>
    <w:p>
      <w:r>
        <w:t>In ihrem Bericht vom 28. Oktober 2019 hielt Dr. C.___ fest, die Beschwerde führerin befinde sich seit dem 15. August 2019 auf hausärztliche Zuweisung hin bei ihr in Behandlung. T rotz der Behandlung mit Escitalopram und Quetiapin zeig t e n si ch noch Anzeichen einer depressiven Stimmung. So wie sie die Be schwerdeführerin jetzt erlebe , aus den Gesprächen sowie aus den Informationen des Hausarztes und des Ehemannes , könne sie sich schwer vorstellen, dass diese zu 100 % arbeitsfähig sein soll e . Gestützt auf das durchgeführte ICF-APP zeige die Beschwerdeführerin Beeinträchtigungen in der Planung und Strukturierung von Aufgaben (leicht), Flexibilität und Umstellungsfähigkeit (mässig), Entscheidung s-</w:t>
      </w:r>
    </w:p>
    <w:p>
      <w:r>
        <w:t>und Urteilsfähigkeit (leicht), Proaktivität und Spontanaktivitäten (mässig), Wider stands- und Durchhaltefähigkeit (leicht), Selbstbehauptungsfähigkeit (mässig ), Konversation und Kontaktfähigkeiten zu Dritten (mässig), Gruppen fähig keit (mässig), Selbstpflege/Selbstversorgung (leicht), Mobilität und Ver kehrs fähigkeit (leicht). Im Gutachten sei festgehalten worden, dass die Beschwer deführerin über gute Kommunikationsfähigkeiten verfüge. Dies könne sie sich in der aktuellen Situation nicht vorstellen, indem sie Kontakte mit den Leuten vermeide, Angst vor Ans ammlungen von Personen habe und auch im ersten Gespräch kaum in der Lage gewesen sei, zu reden. In den Verlaufsgesprächen sei es etwas besser gegangen , die Beschwerdeführerin sei jedoch meistens gehemmt und zurückhal tend. Derzeit mache sie den Haushalt morgens, sei danach jedoch sehr müde und brauche die Zeit mit den Hunden als Ausgleich. Nach den Gesprä chen sei sie meistens für etwa eine Stunde ins Bett gegangen, weil diese für sie zu anstrengend gewesen seien. Sie fahre kein Auto, weil sie sich sonst Alkohol besorge, um «die Gedanken» auszuschalten. Zu den Gesprächen sei sie immer vom Partner begleitet worden. Er sorge für fast alles, übernehme im Haushalt viele Aufgaben, obwohl sie noch die Bürokratie und leichte Arbeiten im Haushalt erledige . Derzeit suche sie einen Teilzeitjob (50 %), weil sie berichte, sich nicht den ganzen Tag kon zentrieren zu können. Lange s Sitzen bereite ihr Schmerzen im Rücken und sie sei nicht in der Lage, den ganzen Tag zu arbeiten, weil sonst der Druck nach Alkoholkonsum zu gross sei.</w:t>
      </w:r>
    </w:p>
    <w:p>
      <w:r>
        <w:t>Dr. C.___ gab an, sie erlebe die Beschwerdeführerin in ihren Schilderungen ehrlich und könne dem Partner glauben, wenn er sage, dass sich die Situation in den letzten Jahren deutlich verschlechtert habe. Es sei nicht so, dass die Beschwerdeführerin arbeitsunfähig sei, weil sie trinke, sondern dass sie trinke, wenn sie unter Druck sei. Eine Arbeit im 100 %-Pensum wäre derzeit zu viel Druck (Urk. 8/67). 3.2.2</w:t>
      </w:r>
    </w:p>
    <w:p>
      <w:r>
        <w:t>In ihrem Bericht vom 21. Februar 2020 stellte Dr. C.___ folgende Diagnosen (Urk. 8/81 /1 ) : - Mittelgradige depressive Episode (ICD-10 F32.1) - Psychische und Verhaltensstörungen durch Alkohol: Abhängigkeits syn drom, derzeit abstinent (ICD-10 F10.2) - Komplexe posttraumatische Belastungsstörung (ICD-10 F43.2)</w:t>
      </w:r>
    </w:p>
    <w:p>
      <w:r>
        <w:t>Die Beschwerdeführerin sei vom Hausarzt zu einer kurzen Einschätzung zuge wiesen worden (Arbeitsfähigkeit/medikamentöse Therapie). Bis jetzt habe sie sich nicht wirklich auf eine Therapie einlassen können, sie habe zu viel Angst davor gehabt. Sie habe sich danach spontan dafür entschieden, weiter in Behandlung zu kommen. Anfangs sei sie sehr ambivalent gewesen und habe in die Ver gangenheit schauen, Stabilität finden und nicht mehr trinken wollen. Gleichzeitig habe sie viel Angst vor Veränderungen gehabt. Sie habe sich nur langsam öffnen können und habe immer einen gewissen emotionalen Abstand gehalten, was ihr sicher als Abwehr gedient habe und zu ihren Persönlichkeitszüge n passe. Als schwierigste Zeit habe sie diejenige erlebt, während welcher ihr Ex-Ehemann im Gefängnis gewesen sei. Sie habe viele Jahre davon geträumt, sei lange leicht schreckbar gewesen und habe Menschenansammlungen vermieden. Im Verlauf habe sie mit dem Alkoholkonsum aufgehört , was zu einer Besserung der An triebslosigkeit geführt habe, jedoch habe sie noch depressive Symptome gezeigt und ihre Belastbarkeit sei wie vorher ziemlich eingeschränkt geblieben. Die Be schwerdeführerin habe den Alkoholkonsum seit September 2019 sistieren und damit einen Faktor entfernen können, der das Zustandsbild verschlechtert habe. Die depressiven Symptome seien jedoch geblieben, die Belastbarkeit der Beschwe r deführerin sei noch sehr beschränkt. Zuhause mache sie einiges morgens, nach mittags sei sie aber extrem müde, dann verbringe sie Zeit mit den Hunden. Es mache ihr Angst, wieder unter Druck zu kommen, da sie einen Rückfall in den Alkoholkonsum befürchte. Eine 100%ige Arbeit im ersten Arbeitsmarkt sei unrea listisch, sie würde nicht die Leistungen für 100 % bringen, könne sich nicht lange konzentrieren, der emotionale Stress verschiebe sich dann auf den Körper mit Somatisierung. Es werde eine geschützte Tätigkeit mit 50/60 % Präsenzzeit emp fohlen, am besten mit Tieren oder Pflanzen, wo die Belastung aus Beziehungen niedrig sei. Aufgrund der Persönlichkeitsstruktur (wo auch biologische Faktoren eine Rolle spielten, da die Mutter selber sehr wahrscheinlich unter Depressionen gelitten und eine Alkoholabhängigkeit gehabt habe) sowie der negativen Erfah rungen in der Kindheit zeige die Beschwerdeführerin strukturelle Schwäche. Mit dem Alter werde sich ihre Fragilität wahrscheinlich steigern, da auch die kör perliche Schwäche dazu komme. Die Prognose sei ungünstig (Urk. 8/81). 3.2.3</w:t>
      </w:r>
    </w:p>
    <w:p>
      <w:r>
        <w:t>Am 28. August 2020 nahm Dr.</w:t>
      </w:r>
    </w:p>
    <w:p>
      <w:r>
        <w:t>C.___</w:t>
      </w:r>
    </w:p>
    <w:p>
      <w:r>
        <w:t>zum abweisenden Vorbescheid der IV-Stelle Stellung. Darin hielt sie fest, die Beschwerdeführerin sei dreimal für jeweils 10 Tage in D.___ gewesen und habe dabei ihren Ex-Mann jeden Tag besucht. Ob die Szenen, die sei gesehen habe, belastend gewesen seien, könne man nicht sagen. Sie habe gesagt, dass es in diesen Gefängnissen nicht wie hier sei und sie habe diese als sehr belastend erlebt. Mit dem Alkoholkonsum habe sie begonnen, um die damalige Situation auszuhalten (Reisen in D.___ , Überarbeit in Heimat ort um die Kosten für den Ex-Mann zu decken, beides mit emotionalem Stress verbunden) , dies wäre dann im Jahr 1998 gewesen. Aber auch wenn der Alkohol konsum im Jahr 2000 begonnen hätte, würde dies nicht eine grosse Rolle spielen: Teilweise, wenn eine Substanz zur Behandlung bestimmter Gefühle benutzt werde , schaffe man es, den Konsum zu begrenzen, so lange man irgendetwas gegen die Situation machen könne (Handeln), und erst dann, wenn man nicht mehr agieren könne/müsse und sich mit allen Gefühlen konfrontieren müsse, brauche man mehr von der Substanz, um diese zu dämpfen. Wieso diese Aspekte in dem vorherigen Gutachten nicht erwähnt worden seien, könne nicht gesagt werden. Die Beschwerdeführerin sage spontan sehr wenig, sie sei sehr zurückgezogen und sei dies auch in den ersten Gesprächen gewesen. Es habe sehr viel Zeit gebraucht, bevor sie etwas erzählt habe. Ihre Abwehr sei vermeiden, so dass man viel nach fragen müsse (Urk. 8/90). 4. 4.1</w:t>
      </w:r>
    </w:p>
    <w:p>
      <w:r>
        <w:t>Im Rahmen der vorliegenden Neuanmeldung wurden keine Arztberichte einge reicht, welche sich mit dem somatischen Gesundheitszustand der Beschwerde führerin</w:t>
      </w:r>
    </w:p>
    <w:p>
      <w:r>
        <w:t>befassen .</w:t>
      </w:r>
    </w:p>
    <w:p>
      <w:r>
        <w:t>D ie</w:t>
      </w:r>
    </w:p>
    <w:p>
      <w:r>
        <w:t>Beschwerdeführerin machte diesbezüglich sodann auch keine Veränderung ihres Gesundheitszustandes geltend (Urk. 1 S. 4 Rn 4, vgl. Urk. 8/68/7) . I m bidisziplinären Gutachten vom 6. Mai 2019 wurde einzig der Teardrop -Fraktur, welche sich die Beschwerdeführerin im Frühsommer 2015 an lässlich eines Sturzes zugezogen hatte, Auswirkungen auf die funktionelle Leis tungsfähigkeit beigemessen. D ies zeitlich begrenzt auf maximal</w:t>
      </w:r>
    </w:p>
    <w:p>
      <w:r>
        <w:t>1-2 Monate nach dem Sturzereignis. Anschliessend kam es zu einer Konsolidierung der Fraktur mit einem vollständigen ossären</w:t>
      </w:r>
    </w:p>
    <w:p>
      <w:r>
        <w:t>Durchbau (E. 3.1).</w:t>
      </w:r>
    </w:p>
    <w:p>
      <w:r>
        <w:t>Vor diesem Hintergrund sind k eine Hinweise dafür auszumachen, dass bei der Beschwerdeführerin ein somatisches Leiden besteht, welches sich andauernd auf ihre Arbeitsfähigkeit auswirkt.</w:t>
      </w:r>
    </w:p>
    <w:p>
      <w:r>
        <w:t>In dieser Hinsicht liegt somit keine Veränderung in den tatsächlichen Verhältnissen vor (vgl. E. 1. 3 ). 4.2</w:t>
      </w:r>
    </w:p>
    <w:p>
      <w:r>
        <w:t>4.2 .1</w:t>
      </w:r>
    </w:p>
    <w:p>
      <w:r>
        <w:t>Was ihren psychischen Gesundheitszustand anbelangt, reichte d ie Beschwerde führerin verschie dene Berichte von Dr. C.___ ein (Berichte vom 28. Oktober 2019 [Urk. 8/67], 21. Februar 2020 [Urk. 8/81], 5. März 2020 [Urk. 8/82] un d 28. August 2020 [Urk. 8/90]). 4. 2 .2</w:t>
      </w:r>
    </w:p>
    <w:p>
      <w:r>
        <w:t>Dem Bericht vom 28. Oktober 2019 lässt sich entnehmen, dass die Beschwer deführerin trotz der Behandlung mit Escitalopram und Quetiapin noch Anzeichen einer depressiven Stimmung zeigte ( E. 3.2.1 ). Dies stimmt mit den Ausführungen im bidisziplinären Gutachten vom 6. Mai 2019 insoweit überein, als bei der</w:t>
      </w:r>
    </w:p>
    <w:p>
      <w:r>
        <w:t>Be schwerdeführerin</w:t>
      </w:r>
    </w:p>
    <w:p>
      <w:r>
        <w:t>trotz (dama ls noch hausärztlich verordneter )</w:t>
      </w:r>
    </w:p>
    <w:p>
      <w:r>
        <w:t>Psychopharma ka therapie (Urk. 8/52/40) ebenfalls</w:t>
      </w:r>
    </w:p>
    <w:p>
      <w:r>
        <w:t>rezidivierende Verstimmungszustände ausge macht wurden ( Urk. 8/52/39 , E. 3.1 ).</w:t>
      </w:r>
    </w:p>
    <w:p>
      <w:r>
        <w:t>Der</w:t>
      </w:r>
    </w:p>
    <w:p>
      <w:r>
        <w:t>Bericht von Dr. C.___</w:t>
      </w:r>
    </w:p>
    <w:p>
      <w:r>
        <w:t>deckt sich auch insofern mit dem psychiatrische n Gutachten , als jeweils bloss leicht bis mässig ausgeprägte Einschränkungen erhoben wurden</w:t>
      </w:r>
    </w:p>
    <w:p>
      <w:r>
        <w:t>(Urk. 8/52/44-47, E. 3.2.1 ).</w:t>
      </w:r>
    </w:p>
    <w:p>
      <w:r>
        <w:t>Im Gutachten</w:t>
      </w:r>
    </w:p>
    <w:p>
      <w:r>
        <w:t>wurde zusammengefasst fest gehalten , bei der Beschwerdeführerin würden Einschränkungen im Durchhaltevermögen und in der Selbstbehau ptungs fähigkeit im Vordergrund stehen. Die Gutachter zeigten nachvollziehbar auf , dass die ausgemachten Defizite das Ausmass einer eigenständigen psychischen Stö rung nicht erreichten</w:t>
      </w:r>
    </w:p>
    <w:p>
      <w:r>
        <w:t>(E. 3.1). Dem Bericht von Dr. C.___ vom 28. Oktober 2019</w:t>
      </w:r>
    </w:p>
    <w:p>
      <w:r>
        <w:t>lässt sich dahingegen keine schlüssige Erklärung dafür entnehmen, inwiefern die erhobenen Befunde auf eine massgebliche funktionelle Einschränkung der</w:t>
      </w:r>
    </w:p>
    <w:p>
      <w:r>
        <w:t>Be schwerdeführerin schliessen lassen sollen . Soweit</w:t>
      </w:r>
    </w:p>
    <w:p>
      <w:r>
        <w:t>dem Bericht zu entnehmen ist, die Beschwerdeführerin suche derzeit eine n Teilzeitjob im 50 %-Pensum, da sie sich nicht den ganzen Tag konzentrieren könne und nicht in der Lage sei, den ganzen Tag zu arbeiten ( E. 3.2.1 ) scheint dies der von Seiten der</w:t>
      </w:r>
    </w:p>
    <w:p>
      <w:r>
        <w:t>Beschwerde füh rerin gegenüber Dr. C.___ geäusserten Selbsteinschätzung zum verbl iebenen Leis tungsvermögen zu entspringen, wie sie von behandelnden Ärzten sehr oft unter stützt wird . Für die Frage, ob und inwiefern es der Beschwerdeführerin zuzumuten ist, eine Arbeitsleistung zu erbringen , ist indessen insofern eine objektivierte Betrachtungsweise massgeblich, als es nicht auf ihr subjektives Empfinden an kommen kann ( vgl. Art. 7 Abs. 2 ATSG, BGE 141 V 281 E. 3.7.1 mit Hinweisen ). Die Aktenbeurteilung von RAD-Ärztin Dr. H.___ vom 18. November 2019, wo nach sich aus dem Bericht von Dr. C.___ vom 28. Oktober 2019 keine Verän de rung des Gesundheitszustandes im Vergleich zum bidisziplinären Gutachten vom 6. Mai 2019 ergebe (Urk. 8/75/2) , erweist sich dementsprechend als schlüssig. 4. 2 . 3</w:t>
      </w:r>
    </w:p>
    <w:p>
      <w:r>
        <w:t>In ihrem Bericht vom 21. Februar 2020 diagnostizierte Dr. C.___ eine mittel gradige depressive Episode, psychische und Verhaltensstörungen durch Alkohol sowie eine kom plexe posttraumatische Belastungsstörung ( E. 3.2.2 ). D as Hinzu treten einer</w:t>
      </w:r>
    </w:p>
    <w:p>
      <w:r>
        <w:t>neuen Diagnose stellt</w:t>
      </w:r>
    </w:p>
    <w:p>
      <w:r>
        <w:t>für sich alleine</w:t>
      </w:r>
    </w:p>
    <w:p>
      <w:r>
        <w:t>keinen Revisionsgrund dar . So ist auch im Rahmen einer Neuanmeldung</w:t>
      </w:r>
    </w:p>
    <w:p>
      <w:r>
        <w:t>e inzig massgebend , ob b eziehungsweise in welchem Ausmass den medizinischen Akten eine erhebliche (andauernde) Ver schlechterung der Arbeits- bzw. Erwerbsfähigkeit im relevanten Zeitraum ent nommen werden kann ( BGE 136 V 279 E. 3.2.1 , Urteil des Bundesgerichts 8C_664/2017 vom 25. Januar 2018 E. 9).</w:t>
      </w:r>
    </w:p>
    <w:p>
      <w:r>
        <w:t>Im Zusammenhang mit der Diagnose einer posttraumatischen Belastungsstörung wurde</w:t>
      </w:r>
    </w:p>
    <w:p>
      <w:r>
        <w:t>d as Belastungskriterium, mith in das auslösende Trauma, von Dr. C.___ nicht konkret referiert (vgl. Urteil des Bundesgerichts 9C_548/2019 vom 16. Januar 2020 E. 6.3.1) .</w:t>
      </w:r>
    </w:p>
    <w:p>
      <w:r>
        <w:t>Sie führte diesbe züglich lediglich aus, die Beschwerdeführerin habe ihren damaligen Lebens partner regelmässig in Gefängnissen in D.___ besucht und da bei Sachen ge sehen, die sie nicht habe ertragen können, von denen sie viele Jahre geträumt habe und die sie als traumatisch erlebt habe (Urk. 8/81/2). In diesen Gefängnissen sei es nicht wie hier und die Beschwerdeführerin habe dies als sehr belastend empfunden (E. 3.2.3). Daraus lässt sich indessen nicht auf ein belastendes Ereignis oder eine Situation a ussergewöhnlicher Bedrohung oder katastrophenartigen Ausma ss es schliessen , die bei fast jedem eine tiefe Verzweiflung hervorrufen würde</w:t>
      </w:r>
    </w:p>
    <w:p>
      <w:r>
        <w:t>( Dilling /</w:t>
      </w:r>
    </w:p>
    <w:p>
      <w:r>
        <w:t>Mombour /Schmidt, Internationale Klassifikation psychi scher Störungen, ICD-10 Kapitel V [F], Klinisch-diagno stische Leitlinien, 10. überarbeitete Auflage, Bern 2015, S. 207 f.; vgl. Urteil des Bundesgerichts 9C_671/2012 vom 15. November 2012 E. 4.3) . In ihrem Bericht vom 28. August 2020 hielt Dr. C.___</w:t>
      </w:r>
    </w:p>
    <w:p>
      <w:r>
        <w:t>ergänzend fest, es könne nicht gesagt werden, ob die Szenen, die die Beschwerdeführerin im Gefängnis gesehen habe, belastend gewesen seien ( E. 3.2.3 ). Eine sorgfältige Herleitung und Begründung der Diagnose einer posttraumatischen Belastungsstö rung</w:t>
      </w:r>
    </w:p>
    <w:p>
      <w:r>
        <w:t>wäre vorliegend umso mehr notwendig gewesen , als</w:t>
      </w:r>
    </w:p>
    <w:p>
      <w:r>
        <w:t>diese erstmals (vgl. Urk. 8/52/24-25) im Bericht vom 21. Februar 2020 gestellt wurde, die als aus lösendes Ereignis genannten Gefängnisbesuch e</w:t>
      </w:r>
    </w:p>
    <w:p>
      <w:r>
        <w:t>anscheinend bereits im Jahr 1998 (Urk. 8/90), respektive zwischen 1996 und 1998 (Urk. 8/52/26), stattfanden und dementsprechend von einer sehr langen Latenzzeit zwischen den auslösenden Ereignissen und dem Auftreten der Störung auszugehen wäre</w:t>
      </w:r>
    </w:p>
    <w:p>
      <w:r>
        <w:t>(vgl. Urteil des Bun desgerichts 9C_548/2019 vom 16. Januar 2020 E. 6.3.1) . Nach dem Dargelegten erweist sich die von Dr. C.___ gestellte Diagnose einer posttraumatischen Belas tungsstörung nicht als nachvollziehbar .</w:t>
      </w:r>
    </w:p>
    <w:p>
      <w:r>
        <w:t>In ihrem Bericht vom 21. Februar 2020</w:t>
      </w:r>
    </w:p>
    <w:p>
      <w:r>
        <w:t>erhob Dr. C.___ sodann nach wie vor (vgl. E. 3.2.1 ) und unverändert zum Gutachten vom 6. Mai 2019 (E. 3.1) aus schliesslich leicht bis mässig ausgeprägte Einschränkungen . Obwohl explizit dazu befragt, wird eine seit September 2019 eingetretene Verschlechterung des psychi schen Gesundheitszustandes von Dr. C.___ nicht explizit bestätigt (Urk. 8/81/2 Ziffer 6) . Vielmehr lassen i hre Ausführungen zumindest</w:t>
      </w:r>
    </w:p>
    <w:p>
      <w:r>
        <w:t>auf eine Stabilisierung (vgl. auch E. 2.2) , respektive gar auf eine leichte Verbesserung</w:t>
      </w:r>
    </w:p>
    <w:p>
      <w:r>
        <w:t>d es Gesundheits zustandes der Beschwerdeführerin seit Behandlungsbeginn schliessen. So hielt Dr. C.___ fest, die Beschwerdeführerin habe sich im Laufe der Behandlung</w:t>
      </w:r>
    </w:p>
    <w:p>
      <w:r>
        <w:t>langsam öffnen können .</w:t>
      </w:r>
    </w:p>
    <w:p>
      <w:r>
        <w:t>Zu Beginn der Gespräche habe sie etwas ängstlich ge wirkt, im Verlauf der Gespräche jedoch nicht mehr (Urk. 8/81/2 Ziffer 5 , vgl. auch E. 3.2.3 ). Im Alltag habe sie bereits einiges umsetzen können (Urk. 8/81/2 Ziffer 7). M it der Sistierung des Alkoholkonsums seit September 2019 habe ein den Zustand verschlechternder Faktor entfernt werden können , wodurch sich auch die Antriebslosigkeit</w:t>
      </w:r>
    </w:p>
    <w:p>
      <w:r>
        <w:t>verbessert habe ( Urk. 8/81/2 Ziffer 6) .</w:t>
      </w:r>
    </w:p>
    <w:p>
      <w:r>
        <w:t>Für eine Stabili sierung des Gesundheitszustandes im Verlauf der psychiatrischen Behandlung spricht – bei ansonsten unveränderten Einschränkungen – auch, dass im Bericht vom 21. Februar 2020 keine Einschränkungen im Bereich der Mobilität und Verkehrsfähigkeit und nur noch leichte Einschränkungen in der Gruppenfähigkeit festgehalten wurden (Urk. 8/81/1, vgl. dahingegen Bericht vom 28. Oktober 2019</w:t>
      </w:r>
    </w:p>
    <w:p>
      <w:r>
        <w:t>[ Urk. 8/67/1 ] ).</w:t>
      </w:r>
    </w:p>
    <w:p>
      <w:r>
        <w:t>Soweit sich dem Bericht vom 5. März 2020 entnehmen lässt , die Beschwerdeführerin habe fast einen 40 %-Job bekommen, es sei aber nicht ge gangen, ist einerseits unklar geblieben, was die Beschwerdeführerin konkret an der Erbringung der geforderten Arbeitsleistung gehindert hat, zumal sie gegen über Dr. C.___ angab, sie könne nicht sagen, wieso es nicht gegangen sei (Urk. 8/82). Soweit im Bericht ausgeführt wird , die Beschwerdeführerin</w:t>
      </w:r>
    </w:p>
    <w:p>
      <w:r>
        <w:t>habe Angst gehabt und sich unter Druck gefühlt, handelt es sich nicht um ärztlicher seits erhobene objektive Befunde, sondern um das subjektive Empfinden der Beschwerdeführerin , was eine Arbeitsunfähigkeit nicht mit dem Beweisgrad der überwiegenden Wahrscheinlichkeit zu belegen vermag (vgl. dazu bereits zuvor E. 4.2.2</w:t>
      </w:r>
    </w:p>
    <w:p>
      <w:r>
        <w:t>[ BGE 141 V 281 E. 3.7.1 ] ). Dementsprechend lässt sich auch aufgrund der von Dr. C.___</w:t>
      </w:r>
    </w:p>
    <w:p>
      <w:r>
        <w:t>erhobenen Einschränkungen nicht auf eine erhebliche Verschlech te rung in den tatsächlichen Verhältnissen schliessen. 4. 3</w:t>
      </w:r>
    </w:p>
    <w:p>
      <w:r>
        <w:t>Zusammengefasst ist eine bei der Beschwerdeführerin</w:t>
      </w:r>
    </w:p>
    <w:p>
      <w:r>
        <w:t>seit der Rentenaufhebung im September 2019 stattgehabte erhebliche Veränderung in den tatsächlichen Verhältnissen nicht erstellt .</w:t>
      </w:r>
    </w:p>
    <w:p>
      <w:r>
        <w:t>D ie von Dr. C.___ abgegebene Einschätzung der Arbeitsfähigkeit stellt vor diesem Hintergrund eine</w:t>
      </w:r>
    </w:p>
    <w:p>
      <w:r>
        <w:t>im revisionsrechtlichen Kon text unbeachtliche andere Beurteilung eines im Wesentlichen gleich gebliebenen Sachverhalts</w:t>
      </w:r>
    </w:p>
    <w:p>
      <w:r>
        <w:t>dar</w:t>
      </w:r>
    </w:p>
    <w:p>
      <w:r>
        <w:t>( vgl. Urteil des Bundesgerichts 8C_35/2020 vom 26. Mai 2020 E. 2.2.1 mit Hi nweis auf BGE 144 I 103 E. 2.1) .</w:t>
      </w:r>
    </w:p>
    <w:p>
      <w:r>
        <w:t>Von weiteren Abklärungen – ins besondere der beantragten psychiatrischen Zu satzabklärung (Urk. 1 S. 2+7 ) – ist in antizipierte r Beweiswürdigung (vgl. BGE 124 V 90 E. 4b, 122 V</w:t>
      </w:r>
    </w:p>
    <w:p>
      <w:r>
        <w:t>157) abzu se he n, zumal die Beschwerdeführerin zeitnah vor der vorliegend zu beurteilenden Neu an meldung insbesondere auch psychiatrisch begutachtet wurde (Urk. 8/52/20</w:t>
      </w:r>
    </w:p>
    <w:p>
      <w:r>
        <w:t>ff. ) und sich anhand der aufgelegten Bericht e keine hinreichenden Anhaltspunkte für eine seither stattgehabte erhebliche Verschlechterung des psychischen Gesund heitszustandes ergeben.</w:t>
      </w:r>
    </w:p>
    <w:p>
      <w:r>
        <w:t>Damit ist der Beschwerdegegnerin keine Verletzung des Untersuchungsgrundsatzes vorzuhalten und hat die se einen Rentenanspruch zu Recht verneint. 5.</w:t>
      </w:r>
    </w:p>
    <w:p>
      <w:r>
        <w:t>Die vorstehenden Erwägungen haben die Abweisung der Beschwerde zur Folge. 6.</w:t>
      </w:r>
    </w:p>
    <w:p>
      <w:r>
        <w:t>Da es um die Bewilligung oder Verweigerung von Versicherungsleistungen geht, ist das Verfahren kostenpflichtig (Art. 69 Abs. 1 bis IVG). Ausgangsgemäss sind die Geri chtskosten in der Höhe von Fr. 700.-- der unterliegenden Beschwerdeführer 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