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IV.2020.00747 vom 19. August 2021</w:t>
      </w:r>
    </w:p>
    <w:p>
      <w:r>
        <w:t>ZH Sozialversicherungsgericht, 2021-08-19, DE</w:t>
      </w:r>
    </w:p>
    <w:p>
      <w:r>
        <w:rPr>
          <w:b/>
        </w:rPr>
        <w:t xml:space="preserve">Quelle: </w:t>
      </w:r>
      <w:r>
        <w:t>https://mcp.opencaselaw.ch/entscheid/zh_sozialversicherungsgericht_IV.2020.00747</w:t>
      </w:r>
    </w:p>
    <w:p>
      <w:r>
        <w:t>FR: ZH_SOZIALVERSICHERUNGSGERICHT IV.2020.00747 du 19 août 2021</w:t>
      </w:r>
    </w:p>
    <w:p>
      <w:r>
        <w:t>IT: ZH_SOZIALVERSICHERUNGSGERICHT IV.2020.00747 del 19 agosto 2021</w:t>
      </w:r>
    </w:p>
    <w:p>
      <w:pPr>
        <w:pStyle w:val="Heading2"/>
      </w:pPr>
      <w:r>
        <w:t>Erwägungen</w:t>
      </w:r>
    </w:p>
    <w:p>
      <w:r>
        <w:rPr>
          <w:b/>
        </w:rPr>
        <w:t>E. 1</w:t>
      </w:r>
    </w:p>
    <w:p>
      <w:r>
        <w:t>X.___ , geboren 1965, war als selbständiger Maler bei der Y.___ GmbH tätig</w:t>
      </w:r>
    </w:p>
    <w:p>
      <w:r>
        <w:t>und meldete sich am 30. Juli 2013 unter Hinweis auf eine seit dem 16. April 2012 besteh ende Berufsrhinitis und Leukozy tose der Nasenschleimhaut sow ie einen Methicillin -resistenten Staphylokokkus (MRSA) bei der Invalidenversicherung zum Leistungsbezug an ( Urk. 7/7 Ziff. 6.2-3 ) .</w:t>
      </w:r>
    </w:p>
    <w:p>
      <w:r>
        <w:t>Die Sozialversicherungsanstalt des Kantons Zürich, IV-Stelle, klärte den medizi nischen und den beruflich-erwerblichen Sachverhalt ab und zog die Akten der S uva bei. Am 9. Juli 2014 übernahm die IV-Stelle als Frühinterventions massnahme im Rahmen der betrieblichen Umstellung des Malerbetriebs die Lohn kosten für einen zusätzlichen Mitarbeiter bis Fr. 20'000.-- ( Urk. 7/19 ).</w:t>
      </w:r>
    </w:p>
    <w:p>
      <w:r>
        <w:t>Mit Vorbescheid vom 26.</w:t>
      </w:r>
    </w:p>
    <w:p>
      <w:r>
        <w:t>März 2015 ( Urk. 7/32 ) stellte die IV-Stelle dem Versicherten in Aussicht, dass kein Anspruch auf eine Invalidenrente bestehe, wogegen dieser am 13. April und am 18. Mai 2015 Einwände ( Urk. 7/3 6, Urk. 7/39 ) erhob.</w:t>
      </w:r>
    </w:p>
    <w:p>
      <w:r>
        <w:t>Am 4. Januar 2016 erliess die Suva eine Nichteignungsverfügung für die Tätigkeit als Maler ( Urk. 7/42 ) und richtete eine Übergangsentschädigung aus ( Urk. 7/48, Urk. 7/81 -82 , Urk. 7/120/8-10, Urk. 7/125, Urk. 7/144 ).</w:t>
      </w:r>
    </w:p>
    <w:p>
      <w:r>
        <w:t>Die IV-Stelle erteilte am 21. Juni 2016 Kostengutsprache für eine Umschulung des Versicherten zum Immobilienvermarkter bei der Z.___-Schule in A.___ vom 23. August 2016 bis 14. Oktober 2017 und sprach die entsprechenden Taggeldleistungen zu ( Urk. 7/61 ).</w:t>
      </w:r>
    </w:p>
    <w:p>
      <w:r>
        <w:t>In der Folge gründete der Versicherte die Firma B.___ (Urk. 7/115-1</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 1. 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1.002</w:t>
      </w:r>
    </w:p>
    <w:p>
      <w:r>
        <w:t>x 1.004 x 1.003</w:t>
      </w:r>
    </w:p>
    <w:p>
      <w:r>
        <w:t>[vgl. Nominallohnindex, Männer, 2011-2018, Tabelle T1.1.10, l it . F] ). 5. 4</w:t>
      </w:r>
    </w:p>
    <w:p>
      <w:r>
        <w:t>Soweit der Beschwerdeführer hinsichtlich des Valideneinkommens geltend macht , es sei gestützt auf den IK-Auszug im Jahr 2 010 von einem Einkommen von Fr. 170'440.-- und im Jahr 2011</w:t>
      </w:r>
    </w:p>
    <w:p>
      <w:r>
        <w:t>von einem Einkommen von Fr. 192'610.-- auszu gehen zuzüglich den persönlichen Gewinn aus der GmbH von Fr. 6'960.--, wodurch sich unter Berücksichtigung der Nominallohnentwicklung ein Validen einkommen von rund Fr. 195'760 .-- ergebe (Urk. 1 S. 18 Rz 54), ist zu bemerken , dass bei einem wie vorliegend stark schwankenden Einkommen praxisgemäss ein längerer Zeitraum zu berücksicht igen ist und der Sinn eines Dur ch sch nittswertes darin liegt, sowohl Schwankungen nach oben als auch solche nach unten auszu gleichen.</w:t>
      </w:r>
    </w:p>
    <w:p>
      <w:r>
        <w:t>Dies er weist sich vorliegend umso mehr als gerechtfertigt, als sich die im Jahr 2011 im IK-Auszug angegebene Höchstlohnsumme von Fr. 192'610.-- mit Blick auf den Gesamtaufwand für Gehälter in der Erfolgsrechnung des Jahres 2011 von Fr. 263’845.30 respektive einem Gewinn von Fr. 11'781.66 ( Urk. 7/27/8 )</w:t>
      </w:r>
    </w:p>
    <w:p>
      <w:r>
        <w:t>als nicht abschliessend nachvollziehbar erweist, wenn entsprechend den Angaben des Beschwerdeführers gegenüber der Suva vom</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t>2.1</w:t>
      </w:r>
    </w:p>
    <w:p>
      <w:r>
        <w:t>Die Beschwerdegegnerin begründete ihre Verfügung (Urk. 2) damit, dass der Beschwerdeführer seit April 2012 in seiner Arbeitsfähigkeit eingeschränkt sei. Die Tätigkeit als Maler sei nicht mehr möglich, hingegen sei ihm eine leichte bis mittelschwere Tätigkeit in einem Pensum von 100 % vollumfänglich zumutbar. Es sei eine Kostengutsprache für eine Umschulung zum Immobilienvermittler erteilt worden. Nach Abschluss der Umschulung habe der Beschwerdeführer eine eigene Firma gegründet und die Tätigkeit als Immobilienvermittler aufge nommen. Der medizinische Sachverhalt sei genügend abgeklärt. Das Validen einkommen werde aus dem durchschnittlichen Einkommen der Jahre 2010 und 2011 berechnet, 2009 sei nicht repräse ntativ. Zur Berechnung des Invaliden einkommens sei auf die statistischen Lohnangaben für Immobilienvermittler abzustellen, da die Immobilienfirma des Beschwerdeführers keine Erträge erwirt schafte. Es sei dem Beschwerdeführer zumutbar, nach erfolgter Umschulung als Immobilienvermittler ein entsprechendes, rentenausschliessendes Einkommen zu erzielen. Damit resultiere ein Invaliditätsgrad von 18 % (S. 1 ff.) . 2.2</w:t>
      </w:r>
    </w:p>
    <w:p>
      <w:r>
        <w:t>Dagegen machte der Beschwerdeführer in seiner Beschwerde (Urk. 1) geltend, dass der medizinische Sachverhalt im Hinblick auf die hinzugekommene L eberzirrhose sowie gesamthaft betreffend allfällige Wechselwirkungen der diversen gesund heitlichen Beeinträchtigungen ungenügend abgeklärt sei . Auf die Beurteilung des Regionalen Ärztlichen Dienstes (RAD) könne nicht abgestellt werden ( S. 2 III. Rz</w:t>
      </w:r>
    </w:p>
    <w:p>
      <w:r>
        <w:t>2 , S. 12 ff. Rz 32- 43 ). Weiter sei auch der Einkommensvergleich nicht richtig. Das herangezogene Valideneinkommen sei zu tief und das herangezogene Invaliden einkommen zu nieder [richtig wohl: zu hoch] angesetzt worden . Unter Berück sichtigung der richtigen Werte ergebe sich ein Anspruch auf eine Invalidenrente (S. 2 III. Rz 3 , S. 16 ff. Rz 44-63 ). Die Beschwerdegegnerin habe seinen Fall äus ser s t unsorgfältig behandelt (S. 10 f. Rz 25-31). 2.3</w:t>
      </w:r>
    </w:p>
    <w:p>
      <w:r>
        <w:t>Strittig und zu prüfen ist der Anspruch des Beschwerdeführers auf eine Invali denrente. 3. 3.1</w:t>
      </w:r>
    </w:p>
    <w:p>
      <w:r>
        <w:t>In medizinischer Hinsicht präsentiert sich die relevante Aktenlage wie</w:t>
      </w:r>
    </w:p>
    <w:p>
      <w:r>
        <w:t>folgt : 3. 2</w:t>
      </w:r>
    </w:p>
    <w:p>
      <w:r>
        <w:t>Prof. Dr. C.___ , Leitender Arzt Pneumologie, Spital J.___ , stellte in seinem Bericht vom 23. Mai 2017 (Urk. 7/120/16-1</w:t>
      </w:r>
    </w:p>
    <w:p>
      <w:r>
        <w:rPr>
          <w:b/>
        </w:rPr>
        <w:t>E. 1.005</w:t>
      </w:r>
    </w:p>
    <w:p>
      <w:r>
        <w:t>:</w:t>
      </w:r>
    </w:p>
    <w:p>
      <w:r>
        <w:rPr>
          <w:b/>
        </w:rPr>
        <w:t>E. 1.010</w:t>
      </w:r>
    </w:p>
    <w:p>
      <w:r>
        <w:t>x 1.007 x 1.005 x</w:t>
      </w:r>
    </w:p>
    <w:p>
      <w:r>
        <w:rPr>
          <w:b/>
        </w:rPr>
        <w:t>E. 6</w:t>
      </w:r>
    </w:p>
    <w:p>
      <w:r>
        <w:t>) , und die IV-Stelle schloss am 5. Dezember 2017 die beruflichen Massnahmen ab ( Urk. 7/118 ).</w:t>
      </w:r>
    </w:p>
    <w:p>
      <w:r>
        <w:t>Mit Vorbescheid vom 12. Februar 2019 (Urk. 7/136 ) stellte die IV-Stelle dem Versicherten erneut in Aussicht, dass kein Anspruch auf eine Invalidenrente bestehe. Dagegen erhob er am 15. März und am 31. Mai 2019 sowie am 20. April 2020 Einwände ( Urk. 7/139, Urk. 7/145 , Urk. 7/168 ) . Mit Verfügung vom 3. Dezember 2019 ( Urk. 7/160 ) hob die IV-Stelle die fälschlicherweise verschickte Verfügung vom 7. November 2019 ( Urk. 7/153 ) wiedererwägungsweise auf und verneinte mit Verfügung vom 23. September 2020 einen Anspruch auf eine Invalidenrente ( Urk. 2 ). 2.</w:t>
      </w:r>
    </w:p>
    <w:p>
      <w:r>
        <w:t>Der Versicherte erhob am 26. Oktober 2020 Beschwerde gegen die Verfügung v om 23. September 2020 (Urk. 2) und beantragte, diese sei aufzuheben und es sei die Vorinstanz zu verpflichten, den medizinischen Sachverhalt in rechtsgenüg licher Weise abzuklären. Weiter sei ihm eine Rente der Invalidenversicherung zuzusprechen , und es sei ein zweiter Schriftenwechsel durchzuführen (Urk. 1 S.</w:t>
      </w:r>
    </w:p>
    <w:p>
      <w:r>
        <w:t>2). Mit Beschwerdeantwort vom 30. November 2020 (Urk. 6) beantragte die IV- Stelle die Abweisung der Beschwerde, was dem Beschwerdeführer am 7. Dezember 2020 zur Kenntnis gebracht wurde. Weiter wurde darauf hingewiesen, dass ein weiterer Schriftenwechsel nicht als erforderlich erachtet werde (Urk. 8). Das Gericht zieht in Erwägung: 1.</w:t>
      </w:r>
    </w:p>
    <w:p>
      <w:r>
        <w:rPr>
          <w:b/>
        </w:rPr>
        <w:t>E. 8</w:t>
      </w:r>
    </w:p>
    <w:p>
      <w:r>
        <w:t>Dr. K.___ , RAD, führte in seiner Stellungnahme vom 9. Mai 2020 (Urk. 7/172/6) aus, dass Dr. L.___ eine Diagnose mit Auswirkung auf die Arbeitsfähigkeit verneint habe. Die metabolisch toxische Leberzirrhose Child A, MELD 7 Punkte , sei von Dr. I.___ als Diagnose ohne Auswirkung auf die Arbeitsfähigkeit aufge führt worden. Dr. K.___ hielt fest, dass die Einteilung der Leberzirrhose nach Child von A bis C gehe, wobei A die milde ste Form sei und eine etwa 100%i ge 1 Jahres-Überlebensrate aufweise . Daher sei die Leberzirrhose auch aus versiche rungsmedizinischer Sicht als ohne Auswirkung auf die Arbeitsfähigkeit zu quali fizieren. Es werde empfohlen, an der RAD-Stellungnahme vom 29. Januar 2020 festzuhalten. 4.</w:t>
      </w:r>
    </w:p>
    <w:p>
      <w:r>
        <w:t>4. 1</w:t>
      </w:r>
    </w:p>
    <w:p>
      <w:r>
        <w:t>Die Beschwerdegegnerin ging gestützt auf die Stellungnahmen von RAD-Arzt Dr. K.___ vom 29. Januar und vom 9. Mai 2020 (vorstehend E. 3.6 und E. 3.8) davon aus, dass dem Beschwerdeführer seine angestammte Malertätigkeit nicht mehr zumutbar sei, jedoch in einer leichten bis mittelschweren Tätigkeit eine 100%ige Arbeitsfähigkeit bestehe (vorstehend E. 2.2). Dagegen machte der Beschwerdeführer geltend, dass auf die Einschätzung des RAD-Arztes Dr. K.___ nicht abgestellt werden könne, da insbesondere die Leberzirrhose sowie die Wech selwirkung der verschiedenen Diagnosen auf die Arbeitsfähigkeit nicht hinrei chend abgeklärt worden seien (vorstehend E. 2.1) . 4.2</w:t>
      </w:r>
    </w:p>
    <w:p>
      <w:r>
        <w:t>Unbestrittenermassen ist dem Beschwerdeführer aufgrund seines Lungenleidens respektive der erschwerten Nasenatmung bei der Exposition gegenüber Lösungs mittel n sein angestammter Malerberuf nicht mehr zumutbar. In diesem Zusam menhang erging auch die Nichteignungsverfügung der Suva vom 4. Januar 2016 (Urk. 7/ 42) , und die IV-Stelle gewährte vom 23. August 2016 bis 23. Oktober 2017 eine</w:t>
      </w:r>
    </w:p>
    <w:p>
      <w:r>
        <w:t>Umschulung zum Immobilienvermarkter (Urk. 7/61 ).</w:t>
      </w:r>
    </w:p>
    <w:p>
      <w:r>
        <w:t>Was die Lungenbeschwerden anbelangt , steht die von RAD-Arzt Dr. K.___ in seiner Stellungnahme vom 29. Januar 2020 (vorstehend E. 3. 6 ) ge zogene Schluss folgerung, wonach sich in einer dem Grundleiden angepassten Tätigkeit keine dauerhafte Arbeitsunfähigkeit ergebe, im Einklang mit den vorliegenden Berich ten der behandelnden Fachärzte. So geht aus dem Bericht von Prof. C.___ vom 23. Mai 2017 (vorstehend E. 3.2) im Vergleich zu seinem pneumologischen Gutachten vom 8. November 2013 , in welchem er den Beschwerdeführer in einer körperlich mittelschwere n und leichte n Arbeit ganztags als zu 100 % arbeitsfähig befand (Urk. 7/12 S. 11 oben ) ,</w:t>
      </w:r>
    </w:p>
    <w:p>
      <w:r>
        <w:t>keine wesentliche Änderung des Sachverhalt s hervor. Auch der am 20. Mai 2019 vom Beschwerdeführer konsultierte Dr. I.___</w:t>
      </w:r>
    </w:p>
    <w:p>
      <w:r>
        <w:t>führte in seinem Bericht vom 19. Dezember 2019 (vorstehend E. 3. 5 ) aus , dass aus pneumologischer Sicht eine Beschwerdefreiheit bestanden und der Patient weder über eine Anstrengungsdyspnoe oder eine nächtliche Symptomatik geklagt habe. Er fühle sich insgesamt gesund und leistungsfähig. In der angepassten Tätigkeit als Immobilienvermittler sah Dr. I.___ den Beschwerdeführer als zu 100</w:t>
      </w:r>
    </w:p>
    <w:p>
      <w:r>
        <w:t>% arbeitsfähig an.</w:t>
      </w:r>
    </w:p>
    <w:p>
      <w:r>
        <w:t>Weitergehende Einschränkungen der Arbeitsfähigkeit des Beschwerdeführers sind auch nicht von Seiten der Schulterproblematik zu erwarten und wurden von ihm auch nicht geltend gemacht. Nach am 20. Februar 2019 an der Klinik G.___ erfolgte r Schulteroperation (Urk. 7/147/1-2) sprach Dr. F.___ anlässlich der Halb jahreskontrolle vom 20. August 2019 von einem hervorragenden Ergebnis und befand den Beschwerdeführe r wieder als voll arbeitsfähig (vorstehend E. 3. 3 ).</w:t>
      </w:r>
    </w:p>
    <w:p>
      <w:r>
        <w:t>Hinsichtlich der vom Beschwerde führer als ungenügend abgeklärt gerügten L eberzirr h ose ist zu beachten, dass die Diagnose bereits am 22. Februar 2018 gestellt worden ist und sich in den Akten kein fachärzt licher Bericht findet, aus welchem zu schliessen wäre, dass diese Diagnose Auswirkungen auf die Arbeits fähigkeit zeitigen würde . Dem letzten Bericht vom 21. Dezember 2018 der hepa thologischen Sprechstunde des Spitals J.___ lässt sich vielmehr entnehmen, dass es dem Beschwerdeführer ausgezeichnet gehe (vgl. Urk. 7/162/26-27 S. 1 unten).</w:t>
      </w:r>
    </w:p>
    <w:p>
      <w:r>
        <w:t>Wie RAD-Arzt Dr. K.___ in seiner Stellungnahme vom 9. Mai 2020 (vorstehend E. 3.8) zu Recht bemerkte, handelt es sich gemäss der Klassifizierung nach Child A um eine leichte Leberzirrhose.</w:t>
      </w:r>
    </w:p>
    <w:p>
      <w:r>
        <w:t>Der Beschwerdeführer ist darauf hinzuweisen, dass er die invalidisierenden Folgen der gesundheitlichen Beeinträchtigung mit dem Beweisgrad der über wiegenden Wahrscheinlichkeit nachzuweisen hat . Gelingt dieser Nachweis nicht, verfügt er</w:t>
      </w:r>
    </w:p>
    <w:p>
      <w:r>
        <w:t>über keinen Leistungsanspruch. Mit anderen Worten wird bei Beweis losigkeit vermutet, dass sich der geklagte Gesundheitsschaden nicht invalidi sierend auswirkt: Vermutet wird Validität, nicht Invalidit ät (BGE 139 V 547 E. 8.1). Demzufolge vermag er auch aus dem Schreiben von Dr. H.___ vom 8. November 2019 (vorstehend E. 3. 4 ), welche ihm aufgrund einer Erschö p fung lediglich eine Arbeitsfähigkeit von 40 % attestierte, nichts zu seinen Guns ten ab zu leiten. So beinhaltet dieses Schreiben weder eine Diagnoses tellung noch eine nachvollziehbare Begründung der Arbeitsun fähigkeit. Die Beschwerde gegnerin kam zudem der Aufforderung des Beschwerdeführers im Rahmen seines Einwandes vom 20. April 2020 nach, bei der behandelnden Psychiaterin Dr. L.___ e inen Bericht einzufordern (vgl. Urk. 7/168). Diese führte jedoch in ihrem Schreiben vom 28. April 2020 (vorstehend E. 3.7) aus, dass sie beim Beschwerdeführer keine Diagnose mit Auswirkung auf die Arbeitsfähigkeit gestellt habe. 4.3</w:t>
      </w:r>
    </w:p>
    <w:p>
      <w:r>
        <w:t>Aufgrund des Gesagten ist der medizinische Sachverhalt als dahingehend erstellt zu erachten, dass die angestammte Malertätigkeit dem Beschwerdeführer nicht mehr zumutbar ist, hingegen in einer leichten bis mittelschweren dem Grund leiden angepassten Tätigkeit eine vollständige Arbeitsfähigkeit besteht. 5.</w:t>
      </w:r>
    </w:p>
    <w:p>
      <w:r>
        <w:t>5. 1</w:t>
      </w:r>
    </w:p>
    <w:p>
      <w:r>
        <w:t>Geschäftsführer einer Aktiengesellschaft oder einer Gesellschaft mit beschränkter Haftung sind grundsätzlich als unselbständig Erwerbende einzustufen. Verfügt ein solcher Geschäftsführer hingegen - wie vorliegend der Beschwerdeführ er bei der Y.___ GmbH (vgl. www.zefix.ch) - über einen massgeblichen Einfluss auf die Gesellschaft, ist es gerechtfertigt, die Invaliditätsbemessung analog den selbständig Erwerbenden durchzuführen ( Urteil des Bundesgerichts 8C_ 898 /2010</w:t>
      </w:r>
    </w:p>
    <w:p>
      <w:r>
        <w:t>vom 13. April 2011 E. 5.3). Dieser Umstand blieb im Übrigen von den Parteien auch unbestritten. 5. 2</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 5. 3</w:t>
      </w:r>
    </w:p>
    <w:p>
      <w:r>
        <w:t>Für die Vornahme des Einkommensvergleiches ist grundsätzlich auf die Gege benheiten im Zeitpunkt des (hypothetischen) Rentenbeginns, mithin auf das Jahr 2017 , abzustellen (BGE 128 V 174, BGE 129 V 222).</w:t>
      </w:r>
    </w:p>
    <w:p>
      <w:r>
        <w:t>Gemäss IK-Auszug (Urk. 7/126) betrug das Einkommen des Beschwerdeführers in den letzten fünf Jahren vor Eintritt des Gesundhei tsschadens im Jahr 2012 im Jahr 2007 Fr. 68'698.--, im Jahr 2008 Fr. 96'000.--, im Jahr 2009 Fr. 68'591.--, im Jahr 2010 Fr. 170'440.-- und im Jahr 2011 Fr. 192'610.--. Damit weist das Einkommen starke und verhältnismässig kurzfristig in Erscheinung getretene Schwankungen auf, weshalb auf den während einer längeren Zeitspanne erzielten Durchschnittsverdienst abzustellen ist (vorstehend E. 5.2) .</w:t>
      </w:r>
    </w:p>
    <w:p>
      <w:r>
        <w:t>Da auf eine längere Zeitspanne abzustellen ist, sind</w:t>
      </w:r>
    </w:p>
    <w:p>
      <w:r>
        <w:t>vorliegend d ie im IK-Auszug angegebenen Einkommen der Jahre 200</w:t>
      </w:r>
    </w:p>
    <w:p>
      <w:r>
        <w:rPr>
          <w:b/>
        </w:rPr>
        <w:t>E. 9</w:t>
      </w:r>
    </w:p>
    <w:p>
      <w:r>
        <w:t>bis 2011 zu berücksichtigen. Damit werden sowohl eine Schwankung des Einkommens nach unten als au ch nach oben berücksichtig t und unter Weglassung der Jahre 2007 und 2008 auch die positive Entwicklung des Unternehmens unter Einräumung einer Aufbauphase nach der Gründung der Y.___ GmbH im Jahr 2004 (www.zefix.ch) .</w:t>
      </w:r>
    </w:p>
    <w:p>
      <w:r>
        <w:t>Der Durchschnittsverdienst der Jahre 2009 bis 2011 ergibt einen Mittelwert von Fr. 143'880.-- ( Fr. 68 ' 591.-- + Fr. 170'440.-- + Fr. 192'610.-- / 3 ).</w:t>
      </w:r>
    </w:p>
    <w:p>
      <w:r>
        <w:t>Angepasst an die Nominallohnindexveränderung von 20</w:t>
      </w:r>
    </w:p>
    <w:p>
      <w:r>
        <w:rPr>
          <w:b/>
        </w:rPr>
        <w:t>E. 10</w:t>
      </w:r>
    </w:p>
    <w:p>
      <w:r>
        <w:t>(Mittelwert der Jahre 200 9 -20</w:t>
      </w:r>
    </w:p>
    <w:p>
      <w:r>
        <w:rPr>
          <w:b/>
        </w:rPr>
        <w:t>E. 11</w:t>
      </w:r>
    </w:p>
    <w:p>
      <w:r>
        <w:t>) bis 201 7 resultiert damit ein Valideneinkommen von Fr. 148’542 . -- im Jahr 2017 ( Fr. 143'880.-- x</w:t>
      </w:r>
    </w:p>
    <w:p>
      <w:r>
        <w:rPr>
          <w:b/>
        </w:rPr>
        <w:t>E. 12</w:t>
      </w:r>
    </w:p>
    <w:p>
      <w:r>
        <w:t>Februar 2016 davon ausge gangen wird , dass er mindestens zwei Mitarbeiter in diesem Zeitraum beschäftigt ha t</w:t>
      </w:r>
    </w:p>
    <w:p>
      <w:r>
        <w:t>( Urk. 7/44/5-6 S. 2 Mitte ). Noch weniger nachvollziehbar erweist sich das Gehalt, sofern sich in diesem Zeitraum die konkrete Mitarbeiteranzahl, wie der Beschwerdeführer am 20. Dezember 2012 gegenüber der Suva und am 23. Januar 2014 gegenüber der Beschwerdegegnerin äussert e , auf vier Mitarbeiter belaufen hätte (vgl. auch Urk. 7/20 S. 3 oben , Urk. 7/45/180-181 S. 1 Mitte ).</w:t>
      </w:r>
    </w:p>
    <w:p>
      <w:r>
        <w:t>Dies auch vor dem Hintergrund, dass der Beschwerdeführer gegenüber der Beschwerdegegnerin</w:t>
      </w:r>
    </w:p>
    <w:p>
      <w:r>
        <w:t>ausführte , dass sich die Lohnkosten für ein en zusätzlichen Mitarbeiter mit Berufserfahrung auf etwa Fr. 6'500.-- bis Fr. 7'000.-- (monatlich) belaufen würden (vgl. Urk. 7/20 S. 4 Ziff. 3 ). Wie es sich damit g enau verhält, kann jedoch offen bleiben, da sich das anhand des Dur chschnittverdienstes der Jahre 2009 bis 2011 errechnete Valideneinkommen von rund Fr. 148’542.- - (vorstehend E. 5.3) auch im Bereich dessen bewegt , was der Be schwerdeführer im Rahmen der Schadenmeldung UVG vom</w:t>
      </w:r>
    </w:p>
    <w:p>
      <w:r>
        <w:rPr>
          <w:b/>
        </w:rPr>
        <w:t>E. 13</w:t>
      </w:r>
    </w:p>
    <w:p>
      <w:r>
        <w:t>September 2012 respektive bei seiner Anmeldung bei der Invalidenversicherung zum Leistungsbezug vom 30. Juli 2013 als Einkommen angegeben hat ( Urk. 7/6/134 Ziff. 12 , Urk. 7/7 Ziff. 5.4). Da ss damit nicht das Einkommen gemeint war , welches er im Jahr 2012 und damit nach Eintritt des Gesundheitsschadens erzielt hat, geht daraus hervor, dass gemäss IK Auszug (Urk. 7/126) eine nachträglich e Reduktion der angegebenen Fr. 150'000.-- um insgesamt Fr. 85'081.-- auf Fr. 64'191.-- im Jahr 2012 erfolgte. 5. 5</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 lfalles nicht möglich ist (vgl. BGE 142 V 178 E. 2.5.7, 139 V 592 E. 2.3, 135 V 297 E. 5.2; vgl. auch Meyer/ Reichmuth ,</w:t>
      </w:r>
    </w:p>
    <w:p>
      <w:r>
        <w:t>Bundesgesetz über die Invalidenversicherung, 3. Auflage 2014, Rn 55 und 89 zu Art. 28a, mit weiteren Hinweisen auf die Rechtsprechung). 5. 6</w:t>
      </w:r>
    </w:p>
    <w:p>
      <w:r>
        <w:t>Vorliegend ist primär anhand der konkreten Gegebenheiten zu ermitteln, welches Invalideneinkommen der Beschwerdeführer erzielen könnte. Zu berücksichtigen gilt insbesondere, dass er seit Eintritt des Gesundheitsschadens im Jahr 2012 durchgehend administrative Bürotätigkeiten bei der Y.___ GmbH ausgeübt hat. G emäss seinen Angaben gegenüber der Suva vom</w:t>
      </w:r>
    </w:p>
    <w:p>
      <w:r>
        <w:t>12. Februar 2016</w:t>
      </w:r>
    </w:p>
    <w:p>
      <w:r>
        <w:t>belief sich die Büroarbeit unverändert auf etwa 40 % einer Vollbeschäftigung</w:t>
      </w:r>
    </w:p>
    <w:p>
      <w:r>
        <w:t>(Urk. 7/44/5-6 S. 1 Mitte). D ies entspricht auch den Feststellungen im Verlaufsprotokoll der Berufsberatung durch die IV-Stelle vom 5. Dezember 2017 nach durchgeführten Umschulungsmassnahmen (Urk. 7/119 S. 11 f. Ziff. 5) .</w:t>
      </w:r>
    </w:p>
    <w:p>
      <w:r>
        <w:t>Was den Verdienst aus der administrativen Tätigkeit in einem Pensum von 40 % bei der Y.___ GmbH anbelangt, lässt sich dem IK -Auszug (Urk. 7/126) entnehmen, dass der Beschwerdeführer damit im Jahr 2012 ein Einkom men von Fr. 64'919.--, im Jahr 2013 ein Einkommen von Fr. 64'132.--, im Jahr 2014 ein Einkommen von Fr. 135'233.--, im Jahr 2015 ein Einkommen Fr. 79'177.--, im Jahr 2016 ein Einkommen von Fr. 52'800.-- sowie im Jahr 2017 ein Einkommen von Fr. 47'520.-- erzielt hat. Auch hier handelt es sich um stark schwankende Einkünfte, die es rechtfertigen, auf einen Durchschnittswert abzu stellen. Damit resultiert mit der seit Eintritt des Gesundheitsschadens im Jahr 2012 in einem Pensum von etwa 40 % ausgeübten Bürotätigkeit ein durchschnitt liches Einkommen von Fr. 73'96 4 .-- (Fr. 64'919.-- + Fr. 64'132.-- + Fr. 135'233. + Fr. 79'177.-- + Fr. 52'800.-- + Fr. 47'520.-- / 6). 5. 7</w:t>
      </w:r>
    </w:p>
    <w:p>
      <w:r>
        <w:t>Zu bestimmen bleibt, welchen Verdienst der Beschwerdeführer nach erfolgter Umschulungsmassnahme als Immobilienvermittler (Urk. 7/116, Urk. 7/118) im verbleibenden Pensum von etwa 60 % erzielen könnte. Da ss die se Tätigke it konkret nicht ausgeübt wird respektive der Beschwerdeführer damit keinen Verdienst erzielt (vgl. Urk. 7/130, Urk. 7/133 ) ,</w:t>
      </w:r>
    </w:p>
    <w:p>
      <w:r>
        <w:t>führt zur Festsetzung des Einkom mens anhand der Tabellenlöhne (vgl. vorstehend E. 5. 5 ) . Was das anwendbare Kompetenzniveau anbelangt gilt es zu berücksichtigen, dass</w:t>
      </w:r>
    </w:p>
    <w:p>
      <w:r>
        <w:t>das Kompetenz niveau 4 der Tabelle TA1 gemäss der vorliegend anzuwendenden LSE 2016 Tätigkeiten mit komplexer Problemlösung und Entscheidungsfindung erfasst , welche ein grosses Fakten- und theoretisches Wissen in einem Spezialgebiet voraussetzen. Auf der nächsttieferen Stufe des Kompetenzniveaus 3 werden diejenigen Einkommen eingeordnet, welche in komplexen praktischen Tätig keiten erzielt werden und ein grosses Wissen in einem Spezialgebiet erfordern. Auf dem Kompetenzniveau 2 sind die Löhne aus praktischen Tätigkeiten wie Verkauf, Pflege, Datenverarbeitung und Administration, Bedienen von Maschinen und elektronischen Geräten sowie Sicherheits- und Fahrdiensten verzeichnet. Das unterste Kompetenzniveau 1 spiegelt die Einkommen aus einfa chen Tätigkeiten körperl icher oder handwerklicher Art (vgl. Urteil des Bundes gerichts 8C_534/2019 vom 18. Dezember 2019 E. 5.3.1). Da der Beschwerdeführer eine Ausbildung absolviert und abgeschlossen hat (Urk. 7/116/3) , ist er vorliegend im Kompetenzniveau 3 einzuteilen.</w:t>
      </w:r>
    </w:p>
    <w:p>
      <w:r>
        <w:t>Gemäss LSE 2016 belief sich der Lohn von Männern im Kompetenzniveau 3 im Bereich Grundstücks- und Wohnungswesen auf Fr. 7'580.-- pro Monat (LSE 2016, Tabelle TA1, Ziff. 68 , Männer , Kompetenzniveau 3 ). Umgerechnet auf die betriebsübliche wöchentliche Arbeitszeit von 41,7 Stunden (Betriebsübliche Arbeitszeit nach Wirtschaftsabteilungen in Stunden pro Woche, Ziff. 68 ; vgl. www. bfs.admin.ch, S tatistiken, Arbeit und Erwerb) und unter Berücksichtigung der Nominallohnentwicklu ng von 0.4 % im Jahr 2017 (vgl. Nominallohnindex, Männer, 2011-2018, Tabelle T1.1.10, lit . G-S) resultiert bei einem Pensum von 60 % ein erzielbares Invalideneinkommen von rund</w:t>
      </w:r>
    </w:p>
    <w:p>
      <w:r>
        <w:t>Fr. 57'123.-- im Jahr 2017 (Fr. 7’580. -- : 40 x 41.7 x 12 x 1.004 x 0. 6 ). Dieser Wert stimmt im Übrigen auch mit dem vom Beschwerdeführer erwarteten Einkommen von Fr. 60'000.-- überein ( vgl. Urk. 7/114, Urk. 7/115 Ziff. 12 ) .</w:t>
      </w:r>
    </w:p>
    <w:p>
      <w:r>
        <w:t>5. 8</w:t>
      </w:r>
    </w:p>
    <w:p>
      <w:r>
        <w:t>Damit ergibt sich , dass der Beschwerdeführer mit der im Malerbetrieb ausgeübten Bürotätigkeit im Umfang von 40 % und der Tätigkeit als Immobilienvermittler im verbleibenden Restpensum von 60 % ein Invalideneinkommen von total Fr. 131 ' 08 7 .-- im Jahr 2017 erzielen könnte ( Fr. 73'96 4 .-- + Fr. 57'123.--; vorst ehend E. 5. 6-7 ). 5. 9</w:t>
      </w:r>
    </w:p>
    <w:p>
      <w:r>
        <w:t>Bei einem</w:t>
      </w:r>
    </w:p>
    <w:p>
      <w:r>
        <w:t>Valideneinkommen von rund Fr. 148 ' 542 .-- und einem Invaliden einkommen von Fr. 131 ' 08 7 .-- resultiert eine Erwerbseinbusse von Fr. 17'45 5 .-- , was einem rentenanspruchsausschliessenden Invaliditätsgrad von rund 12 % entspricht .</w:t>
      </w:r>
    </w:p>
    <w:p>
      <w:r>
        <w:t>Abschliessend zu bemerken ist, dass selbst bei der Gewichtung der Bürotätigkeit mit einem Pensum von 60 % und der Immobilienvermittlungstätigkeit mit einem Pensum von 40 % kein rentenanspruchsbegründender Invaliditätsgrad resultieren würde.</w:t>
      </w:r>
    </w:p>
    <w:p>
      <w:r>
        <w:t>D emzufolge erweist sich die angefochtene Verfügung (Urk. 2) als rechtens, was zur Abweisung der Beschwerde führt. 6.</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dem unterliegende n Beschwerde führer aufzuerlegen.</w:t>
      </w:r>
    </w:p>
    <w:p>
      <w:r>
        <w:t>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Holger Hügel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